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6.png" ContentType="image/png"/>
  <Override PartName="/word/media/rId31.png" ContentType="image/png"/>
  <Override PartName="/word/media/rId67.png" ContentType="image/png"/>
  <Override PartName="/word/media/rId113.png" ContentType="image/png"/>
  <Override PartName="/word/media/rId105.png" ContentType="image/png"/>
  <Override PartName="/word/media/rId96.png" ContentType="image/png"/>
  <Override PartName="/word/media/rId55.png" ContentType="image/png"/>
  <Override PartName="/word/media/rId61.png" ContentType="image/png"/>
  <Override PartName="/word/media/rId75.png" ContentType="image/png"/>
  <Override PartName="/word/media/rId80.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w:t>
      </w:r>
      <w:r>
        <w:t xml:space="preserve"> </w:t>
      </w:r>
      <w:r>
        <w:t xml:space="preserve">and</w:t>
      </w:r>
      <w:r>
        <w:t xml:space="preserve"> </w:t>
      </w:r>
      <w:r>
        <w:t xml:space="preserve">Fuel</w:t>
      </w:r>
      <w:r>
        <w:t xml:space="preserve"> </w:t>
      </w:r>
      <w:r>
        <w:t xml:space="preserve">Loading</w:t>
      </w:r>
      <w:r>
        <w:t xml:space="preserve"> </w:t>
      </w:r>
      <w:r>
        <w:t xml:space="preserve">with</w:t>
      </w:r>
      <w:r>
        <w:t xml:space="preserve"> </w:t>
      </w:r>
      <w:r>
        <w:t xml:space="preserve">Varying</w:t>
      </w:r>
      <w:r>
        <w:t xml:space="preserve"> </w:t>
      </w:r>
      <w:r>
        <w:t xml:space="preserve">Overstory</w:t>
      </w:r>
      <w:r>
        <w:t xml:space="preserve"> </w:t>
      </w:r>
      <w:r>
        <w:t xml:space="preserve">Retention</w:t>
      </w:r>
      <w:r>
        <w:t xml:space="preserve"> </w:t>
      </w:r>
      <w:r>
        <w:t xml:space="preserve">in</w:t>
      </w:r>
      <w:r>
        <w:t xml:space="preserve"> </w:t>
      </w:r>
      <w:r>
        <w:t xml:space="preserve">Redwood</w:t>
      </w:r>
      <w:r>
        <w:t xml:space="preserve"> </w:t>
      </w:r>
      <w:r>
        <w:t xml:space="preserve">Stands</w:t>
      </w:r>
      <w:r>
        <w:t xml:space="preserve"> </w:t>
      </w:r>
      <w:r>
        <w:t xml:space="preserve">10</w:t>
      </w:r>
      <w:r>
        <w:t xml:space="preserve"> </w:t>
      </w:r>
      <w:r>
        <w:t xml:space="preserve">Years</w:t>
      </w:r>
      <w:r>
        <w:t xml:space="preserve"> </w:t>
      </w:r>
      <w:r>
        <w:t xml:space="preserve">after</w:t>
      </w:r>
      <w:r>
        <w:t xml:space="preserve"> </w:t>
      </w:r>
      <w:r>
        <w:t xml:space="preserve">Transformation</w:t>
      </w:r>
      <w:r>
        <w:t xml:space="preserve"> </w:t>
      </w:r>
      <w:r>
        <w:t xml:space="preserve">to</w:t>
      </w:r>
      <w:r>
        <w:t xml:space="preserve"> </w:t>
      </w:r>
      <w:r>
        <w:t xml:space="preserve">Multiaged</w:t>
      </w:r>
      <w:r>
        <w:t xml:space="preserve"> </w:t>
      </w:r>
      <w:r>
        <w:t xml:space="preserve">Management</w:t>
      </w:r>
    </w:p>
    <w:p>
      <w:pPr>
        <w:pStyle w:val="Author"/>
      </w:pPr>
      <w:r>
        <w:t xml:space="preserve">Judson</w:t>
      </w:r>
      <w:r>
        <w:t xml:space="preserve"> </w:t>
      </w:r>
      <w:r>
        <w:t xml:space="preserve">Fisher</w:t>
      </w:r>
    </w:p>
    <w:p>
      <w:pPr>
        <w:pStyle w:val="Date"/>
      </w:pPr>
      <w:r>
        <w:t xml:space="preserve">2024-02-13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This is an analysis of the 10-year re-measure of the Redwood multi-age</w:t>
      </w:r>
      <w:r>
        <w:t xml:space="preserve"> </w:t>
      </w:r>
      <w:r>
        <w:t xml:space="preserve">experiment which is maintained by Dr. Pascal Berrill, professor of silviculture</w:t>
      </w:r>
      <w:r>
        <w:t xml:space="preserve"> </w:t>
      </w:r>
      <w:r>
        <w:t xml:space="preserve">at Cal-Poly Humboldt, in conjunction with the Jackson Demonstration State Forest</w:t>
      </w:r>
      <w:r>
        <w:t xml:space="preserve"> </w:t>
      </w:r>
      <w:r>
        <w:t xml:space="preserve">in Mendocino County, California. The multi-aged experiment explores the</w:t>
      </w:r>
      <w:r>
        <w:t xml:space="preserve"> </w:t>
      </w:r>
      <w:r>
        <w:t xml:space="preserve">regeneration response of several species following different harvesting</w:t>
      </w:r>
      <w:r>
        <w:t xml:space="preserve"> </w:t>
      </w:r>
      <w:r>
        <w:t xml:space="preserve">techniques including group selection, aggregated retention, and high/low</w:t>
      </w:r>
      <w:r>
        <w:t xml:space="preserve"> </w:t>
      </w:r>
      <w:r>
        <w:t xml:space="preserve">dispersed retention. The 10-year re-measure data includes surface fuel</w:t>
      </w:r>
      <w:r>
        <w:t xml:space="preserve"> </w:t>
      </w:r>
      <w:r>
        <w:t xml:space="preserve">characterization and regeneration density.</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Minerva, Erin Kelly, and</w:t>
      </w:r>
      <w:r>
        <w:t xml:space="preserve"> </w:t>
      </w:r>
      <w:r>
        <w:t xml:space="preserve">Eric Riggs. My field data would have been measly at best were it not for the</w:t>
      </w:r>
      <w:r>
        <w:t xml:space="preserve"> </w:t>
      </w:r>
      <w:r>
        <w:t xml:space="preserve">dedicated efforts of our field crew: Allen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convert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Cs/>
          <w:i/>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Cs/>
          <w:i/>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2018; Dagley et al., 2023)</w:t>
      </w:r>
      <w:r>
        <w:t xml:space="preserve">. There has</w:t>
      </w:r>
      <w:r>
        <w:t xml:space="preserve"> </w:t>
      </w:r>
      <w:r>
        <w:t xml:space="preserve">been little scientific investigation into the development 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(Berrill et al., 2018; Gardiner &amp; Helmig, 1997; Keyser &amp; Zarnoch, 2014; Knapp et al., 2017)</w:t>
      </w:r>
      <w:r>
        <w:t xml:space="preserve">. Like most sprouting species, despite</w:t>
      </w:r>
      <w:r>
        <w:t xml:space="preserve"> </w:t>
      </w:r>
      <w:r>
        <w:t xml:space="preserve">redwoods shade tolerance it requires a certain threshold of light to maintain</w:t>
      </w:r>
      <w:r>
        <w:t xml:space="preserve"> </w:t>
      </w:r>
      <w:r>
        <w:t xml:space="preserve">growth</w:t>
      </w:r>
      <w:r>
        <w:t xml:space="preserve"> </w:t>
      </w:r>
      <w:r>
        <w:t xml:space="preserve">(O’Hara &amp; Berrill, 2010)</w:t>
      </w:r>
      <w:r>
        <w:t xml:space="preserve">. The effect of understory light is</w:t>
      </w:r>
      <w:r>
        <w:t xml:space="preserve"> </w:t>
      </w:r>
      <w:r>
        <w:t xml:space="preserve">weakest very early in development when growth is dominated by stored</w:t>
      </w:r>
      <w:r>
        <w:t xml:space="preserve"> </w:t>
      </w:r>
      <w:r>
        <w:t xml:space="preserve">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 and tanoak</w:t>
      </w:r>
      <w:r>
        <w:t xml:space="preserve"> </w:t>
      </w:r>
      <w:r>
        <w:t xml:space="preserve">(Berrill et al., 2018; Harrington et al., 1992)</w:t>
      </w:r>
      <w:r>
        <w:t xml:space="preserve"> </w:t>
      </w:r>
      <w:r>
        <w:t xml:space="preserve">and</w:t>
      </w:r>
      <w:r>
        <w:t xml:space="preserve"> </w:t>
      </w:r>
      <w:r>
        <w:t xml:space="preserve">is common among eastern hardwoods as well</w:t>
      </w:r>
      <w:r>
        <w:t xml:space="preserve"> </w:t>
      </w:r>
      <w:r>
        <w:t xml:space="preserve">Keyser &amp; Loftis (2015)</w:t>
      </w:r>
      <w:r>
        <w:t xml:space="preserve">, but varies 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has been demonstrated for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younger stand—often comprised</w:t>
      </w:r>
      <w:r>
        <w:t xml:space="preserve"> </w:t>
      </w:r>
      <w:r>
        <w:t xml:space="preserve">of suppressed trees—proliferation of more fire-sensitive species, and an</w:t>
      </w:r>
      <w:r>
        <w:t xml:space="preserve"> </w:t>
      </w:r>
      <w:r>
        <w:t xml:space="preserve">accumulation of surface fuels</w:t>
      </w:r>
      <w:r>
        <w:t xml:space="preserve"> </w:t>
      </w:r>
      <w:r>
        <w:t xml:space="preserve">(Safford &amp; Stevens, 2017; Stephens et al., 2009)</w:t>
      </w:r>
      <w:r>
        <w:t xml:space="preserve">. This situation combined with climate change</w:t>
      </w:r>
      <w:r>
        <w:t xml:space="preserve"> </w:t>
      </w:r>
      <w:r>
        <w:t xml:space="preserve">has led to increased size and frequency of high-severity fires in many regions</w:t>
      </w:r>
      <w:r>
        <w:t xml:space="preserve"> </w:t>
      </w:r>
      <w:r>
        <w:t xml:space="preserve">(Parks &amp; Abatzoglou, 2020; Westerling, 2016)</w:t>
      </w:r>
      <w:r>
        <w:t xml:space="preserve">, prompting</w:t>
      </w:r>
      <w:r>
        <w:t xml:space="preserve"> </w:t>
      </w:r>
      <w:r>
        <w:t xml:space="preserve">widespread interest in fuel treatments and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TODO: summarize fuel loading in various classes found by these studies</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w:t>
      </w:r>
      <w:r>
        <w:t xml:space="preserve"> </w:t>
      </w:r>
      <w:r>
        <w:t xml:space="preserve">(Hood et al., 2020; Schwilk et al., 2009; Stephens et al., 2009)</w:t>
      </w:r>
      <w:r>
        <w:t xml:space="preserve">, 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created by the treatment which can become dominated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(Pinus</w:t>
      </w:r>
      <w:r>
        <w:t xml:space="preserve"> </w:t>
      </w:r>
      <w:r>
        <w:t xml:space="preserve">ponderosa)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w:t>
      </w:r>
      <w:r>
        <w:t xml:space="preserve">pyrosilviculture</w:t>
      </w:r>
      <w:r>
        <w:t xml:space="preserve">”</w:t>
      </w:r>
      <w:r>
        <w:t xml:space="preserve"> </w:t>
      </w:r>
      <w:r>
        <w:t xml:space="preserve">(North et al., 2021)</w:t>
      </w:r>
      <w:r>
        <w:t xml:space="preserve">. It is my hope that this thesis</w:t>
      </w:r>
      <w:r>
        <w:t xml:space="preserve"> </w:t>
      </w:r>
      <w:r>
        <w:t xml:space="preserve">serve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w:t>
      </w:r>
      <w:r>
        <w:t xml:space="preserve">fuels management</w:t>
      </w:r>
      <w:r>
        <w:t xml:space="preserve">”</w:t>
      </w:r>
      <w:r>
        <w:t xml:space="preserve"> </w:t>
      </w:r>
      <w:r>
        <w:t xml:space="preserve">activities</w:t>
      </w:r>
      <w:r>
        <w:t xml:space="preserve"> </w:t>
      </w:r>
      <w:r>
        <w:t xml:space="preserve">(York et al., 2021)</w:t>
      </w:r>
      <w:r>
        <w:t xml:space="preserve">. The ability to envision</w:t>
      </w:r>
      <w:r>
        <w:t xml:space="preserve"> </w:t>
      </w:r>
      <w:r>
        <w:t xml:space="preserve">these realms of understanding as integral and essential pieces of a common</w:t>
      </w:r>
      <w:r>
        <w:t xml:space="preserve"> </w:t>
      </w:r>
      <w:r>
        <w:t xml:space="preserve">forest stewardship will lead to new insights and increase our capacity for</w:t>
      </w:r>
      <w:r>
        <w:t xml:space="preserve"> </w:t>
      </w:r>
      <w:r>
        <w:t xml:space="preserve">better land management.</w:t>
      </w:r>
    </w:p>
    <w:bookmarkEnd w:id="29"/>
    <w:bookmarkEnd w:id="30"/>
    <w:bookmarkStart w:id="52"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 California, the 20,000-ha Jackson Demonstration State Forest</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 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productions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0.2-hectare square macro plot was established in the center of</w:t>
      </w:r>
      <w:r>
        <w:t xml:space="preserve"> </w:t>
      </w:r>
      <w:r>
        <w:t xml:space="preserve">each treatment unit. Approximately 25 redwood and 25 tanoak sprout clumps that</w:t>
      </w:r>
      <w:r>
        <w:t xml:space="preserve"> </w:t>
      </w:r>
      <w:r>
        <w:t xml:space="preserve">were well distributed across the plot, were selected for measurement.</w:t>
      </w:r>
      <w:r>
        <w:t xml:space="preserve"> </w:t>
      </w:r>
      <w:r>
        <w:t xml:space="preserve">Additionally, for redwood, sprout clumps were selected evenly from those with,</w:t>
      </w:r>
      <w:r>
        <w:t xml:space="preserve"> </w:t>
      </w:r>
      <w:r>
        <w:t xml:space="preserve">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w:t>
      </w:r>
      <w:r>
        <w:t xml:space="preserve">sampling</w:t>
      </w:r>
      <w:r>
        <w:t xml:space="preserve"> </w:t>
      </w:r>
      <w:r>
        <w:t xml:space="preserve">cylinders</w:t>
      </w:r>
      <w:r>
        <w:t xml:space="preserve">”</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ook w:firstRow="0" w:lastRow="0" w:firstColumn="0" w:lastColumn="0" w:noHBand="0" w:noVBand="0" w:val="0000"/>
        <w:jc w:val="start"/>
        <w:tblLayout w:type="fixed"/>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sprout-size"/>
    <w:p>
      <w:pPr>
        <w:pStyle w:val="Heading3"/>
      </w:pPr>
      <w:r>
        <w:t xml:space="preserve">2.3.1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a clump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1"/>
    <w:bookmarkStart w:id="42" w:name="regeneration"/>
    <w:p>
      <w:pPr>
        <w:pStyle w:val="Heading3"/>
      </w:pPr>
      <w:r>
        <w:t xml:space="preserve">2.3.2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5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one, two, and four meters,</w:t>
      </w:r>
      <w:r>
        <w:t xml:space="preserve"> </w:t>
      </w:r>
      <w:r>
        <w:t xml:space="preserve">respectively.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w:t>
      </w:r>
      <w:r>
        <w:t xml:space="preserve">litter</w:t>
      </w:r>
      <w:r>
        <w:t xml:space="preserve">”</w:t>
      </w:r>
      <w:r>
        <w:t xml:space="preserve"> </w:t>
      </w:r>
      <w:r>
        <w:t xml:space="preserve">from 1-hr</w:t>
      </w:r>
      <w:r>
        <w:t xml:space="preserve"> </w:t>
      </w:r>
      <w:r>
        <w:t xml:space="preserve">fuels. We chose to use an estimated cutoff of about 2 mm for redwoods sprays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w:t>
      </w:r>
      <w:r>
        <w:t xml:space="preserve">leafy</w:t>
      </w:r>
      <w:r>
        <w:t xml:space="preserve">”</w:t>
      </w:r>
      <w:r>
        <w:t xml:space="preserve"> </w:t>
      </w:r>
      <w:r>
        <w:t xml:space="preserve">and</w:t>
      </w:r>
      <w:r>
        <w:t xml:space="preserve"> </w:t>
      </w:r>
      <w:r>
        <w:t xml:space="preserve">“</w:t>
      </w:r>
      <w:r>
        <w:t xml:space="preserve">awl like</w:t>
      </w:r>
      <w:r>
        <w:t xml:space="preserv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w:t>
      </w:r>
      <w:r>
        <w:t xml:space="preserve">sampling cylinders</w:t>
      </w:r>
      <w:r>
        <w:t xml:space="preserve">”</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w:t>
      </w:r>
      <w:r>
        <w:t xml:space="preserve">live</w:t>
      </w:r>
      <w:r>
        <w:t xml:space="preser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w:t>
      </w:r>
      <w:r>
        <w:t xml:space="preserve">live</w:t>
      </w:r>
      <w:r>
        <w:t xml:space="preser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discuss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now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51"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t xml:space="preserve">https://fisher-j.github.io/multi-age. All response variables were analyzed using</w:t>
      </w:r>
      <w:r>
        <w:t xml:space="preserve"> </w:t>
      </w:r>
      <w:r>
        <w:t xml:space="preserve">multi-level models to account for the inherent nesting structure of the data,</w:t>
      </w:r>
      <w:r>
        <w:t xml:space="preserve"> </w:t>
      </w:r>
      <w:r>
        <w:t xml:space="preserve">including multiple measurements of individuals over time, where applicable.</w:t>
      </w:r>
      <w:r>
        <w:t xml:space="preserve"> </w:t>
      </w:r>
      <w:r>
        <w:t xml:space="preserve">Grouping levels were included in the models if their variance estimate was</w:t>
      </w:r>
      <w:r>
        <w:t xml:space="preserve"> </w:t>
      </w:r>
      <w:r>
        <w:t xml:space="preserve">determined to be significant based on the size of the variance and the magnitude</w:t>
      </w:r>
      <w:r>
        <w:t xml:space="preserve"> </w:t>
      </w:r>
      <w:r>
        <w:t xml:space="preserve">that inclusion of that grouping level had on the estimates and their</w:t>
      </w:r>
      <w:r>
        <w:t xml:space="preserve"> </w:t>
      </w:r>
      <w:r>
        <w:t xml:space="preserve">corresponding confidence</w:t>
      </w:r>
      <w:r>
        <w:t xml:space="preserve"> </w:t>
      </w:r>
      <w:r>
        <w:t xml:space="preserve">levels.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p>
      <w:pPr>
        <w:pStyle w:val="BodyText"/>
      </w:pPr>
      <w:r>
        <w:t xml:space="preserve">Models were interpreted using estimated marginal means calculated with the R</w:t>
      </w:r>
      <w:r>
        <w:t xml:space="preserve"> </w:t>
      </w:r>
      <w:r>
        <w:t xml:space="preserve">packages</w:t>
      </w:r>
      <w:r>
        <w:t xml:space="preserve"> </w:t>
      </w:r>
      <w:r>
        <w:rPr>
          <w:rStyle w:val="VerbatimChar"/>
        </w:rPr>
        <w:t xml:space="preserve">marginaleffects</w:t>
      </w:r>
      <w:r>
        <w:t xml:space="preserve"> </w:t>
      </w:r>
      <w:r>
        <w:t xml:space="preserve">and</w:t>
      </w:r>
      <w:r>
        <w:t xml:space="preserve"> </w:t>
      </w:r>
      <w:r>
        <w:rPr>
          <w:rStyle w:val="VerbatimChar"/>
        </w:rPr>
        <w:t xml:space="preserve">emmeans</w:t>
      </w:r>
      <w:r>
        <w:t xml:space="preserve"> </w:t>
      </w:r>
      <w:r>
        <w:t xml:space="preserve">(Arel-Bundock et al., 2024; Lenth, 2021)</w:t>
      </w:r>
      <w:r>
        <w:t xml:space="preserve">. Predictions incorporating the effects</w:t>
      </w:r>
      <w:r>
        <w:t xml:space="preserve"> </w:t>
      </w:r>
      <w:r>
        <w:t xml:space="preserve">of all model components were made on the response scale for a grid of predictors</w:t>
      </w:r>
      <w:r>
        <w:t xml:space="preserve"> </w:t>
      </w:r>
      <w:r>
        <w:t xml:space="preserve">consisting of all unique combinations of factors in the data that were used in</w:t>
      </w:r>
      <w:r>
        <w:t xml:space="preserve"> </w:t>
      </w:r>
      <w:r>
        <w:t xml:space="preserve">at least one component of a given model (we didn’t have numeric predictors)</w:t>
      </w:r>
      <w:r>
        <w:t xml:space="preserve"> </w:t>
      </w:r>
      <w:r>
        <w:t xml:space="preserve">except in the case of tree heights where predictions were made for each</w:t>
      </w:r>
      <w:r>
        <w:t xml:space="preserve"> </w:t>
      </w:r>
      <w:r>
        <w:t xml:space="preserve">observation in the data set. Standard errors for the predictions were calculated</w:t>
      </w:r>
      <w:r>
        <w:t xml:space="preserve"> </w:t>
      </w:r>
      <w:r>
        <w:t xml:space="preserve">using the delta method. Predictions were averaged across non-focal predictors</w:t>
      </w:r>
      <w:r>
        <w:t xml:space="preserve"> </w:t>
      </w:r>
      <w:r>
        <w:t xml:space="preserve">(especially</w:t>
      </w:r>
      <w:r>
        <w:t xml:space="preserve"> </w:t>
      </w:r>
      <w:r>
        <w:t xml:space="preserve">“</w:t>
      </w:r>
      <w:r>
        <w:t xml:space="preserve">random</w:t>
      </w:r>
      <w:r>
        <w:t xml:space="preserve">”</w:t>
      </w:r>
      <w:r>
        <w:t xml:space="preserve"> </w:t>
      </w:r>
      <w:r>
        <w:t xml:space="preserve">effects) to obtain the population estimates of marginal</w:t>
      </w:r>
      <w:r>
        <w:t xml:space="preserve"> </w:t>
      </w:r>
      <w:r>
        <w:t xml:space="preserve">means. These means are expected to be applicable to other treatments when</w:t>
      </w:r>
      <w:r>
        <w:t xml:space="preserve"> </w:t>
      </w:r>
      <w:r>
        <w:t xml:space="preserve">conducted across equal proportions of sites with conditions similar to those</w:t>
      </w:r>
      <w:r>
        <w:t xml:space="preserve"> </w:t>
      </w:r>
      <w:r>
        <w:t xml:space="preserve">used in our study. Notably, our population estimates assume equal proportions of</w:t>
      </w:r>
      <w:r>
        <w:t xml:space="preserve"> </w:t>
      </w:r>
      <w:r>
        <w:t xml:space="preserve">north and south facing aspects.</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 name="Picture"/>
                  <a:graphic>
                    <a:graphicData uri="http://schemas.openxmlformats.org/drawingml/2006/picture">
                      <pic:pic>
                        <pic:nvPicPr>
                          <pic:cNvPr descr="C:\Users\walki\AppData\Local\Programs\Quarto\share\formats\docx\caution.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numPr>
                <w:ilvl w:val="0"/>
                <w:numId w:val="1001"/>
              </w:numPr>
              <w:pStyle w:val="Compact"/>
            </w:pPr>
            <w:r>
              <w:t xml:space="preserve">what kind of predictions am I using, are they unit level or population level</w:t>
            </w:r>
            <w:r>
              <w:t xml:space="preserve"> </w:t>
            </w:r>
            <w:r>
              <w:t xml:space="preserve">predictions?</w:t>
            </w:r>
          </w:p>
          <w:p>
            <w:pPr>
              <w:numPr>
                <w:ilvl w:val="0"/>
                <w:numId w:val="1001"/>
              </w:numPr>
              <w:pStyle w:val="Compact"/>
            </w:pPr>
            <w:r>
              <w:t xml:space="preserve">How and when are predictions back-transformed to the response scale from the</w:t>
            </w:r>
            <w:r>
              <w:t xml:space="preserve"> </w:t>
            </w:r>
            <w:r>
              <w:t xml:space="preserve">link scale?</w:t>
            </w:r>
          </w:p>
          <w:p>
            <w:pPr>
              <w:numPr>
                <w:ilvl w:val="0"/>
                <w:numId w:val="1001"/>
              </w:numPr>
              <w:pStyle w:val="Compact"/>
            </w:pPr>
            <w:r>
              <w:t xml:space="preserve">Are these conditional predictions? Conditioned on what? Or are they marginal</w:t>
            </w:r>
            <w:r>
              <w:t xml:space="preserve"> </w:t>
            </w:r>
            <w:r>
              <w:t xml:space="preserve">predictions?</w:t>
            </w:r>
            <w:r>
              <w:t xml:space="preserve"> </w:t>
            </w:r>
            <w:r>
              <w:t xml:space="preserve">(Heiss, 2022)</w:t>
            </w:r>
          </w:p>
          <w:p>
            <w:pPr>
              <w:numPr>
                <w:ilvl w:val="0"/>
                <w:numId w:val="1001"/>
              </w:numPr>
              <w:pStyle w:val="Compact"/>
            </w:pPr>
            <w:r>
              <w:t xml:space="preserve">I would like to write my models in formal notation similar to</w:t>
            </w:r>
            <w:r>
              <w:t xml:space="preserve"> </w:t>
            </w:r>
            <w:r>
              <w:t xml:space="preserve">Heiss (2022)</w:t>
            </w:r>
            <w:r>
              <w:t xml:space="preserve">:</w:t>
            </w:r>
          </w:p>
          <w:p>
            <w:pPr>
              <w:pStyle w:val="Compac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rPr>
                          <m:nor/>
                          <m:sty m:val="p"/>
                        </m:rPr>
                        <m:t>lifeExp</m:t>
                      </m:r>
                    </m:e>
                    <m:e>
                      <m:r>
                        <m:rPr>
                          <m:sty m:val="p"/>
                        </m:rPr>
                        <m:t>∼</m:t>
                      </m:r>
                      <m:r>
                        <m:rPr>
                          <m:sty m:val="p"/>
                          <m:scr m:val="script"/>
                        </m:rPr>
                        <m:t>N</m:t>
                      </m:r>
                      <m:d>
                        <m:dPr>
                          <m:begChr m:val="("/>
                          <m:endChr m:val=")"/>
                          <m:sepChr m:val=""/>
                          <m:grow/>
                        </m:dPr>
                        <m:e>
                          <m:sSub>
                            <m:e>
                              <m:r>
                                <m:t>μ</m:t>
                              </m:r>
                            </m:e>
                            <m:sub>
                              <m:sSub>
                                <m:e>
                                  <m:r>
                                    <m:t>i</m:t>
                                  </m:r>
                                </m:e>
                                <m:sub>
                                  <m:r>
                                    <m:t>j</m:t>
                                  </m:r>
                                </m:sub>
                              </m:sSub>
                            </m:sub>
                          </m:sSub>
                          <m:r>
                            <m:rPr>
                              <m:sty m:val="p"/>
                            </m:rPr>
                            <m:t>,</m:t>
                          </m:r>
                          <m:sSub>
                            <m:e>
                              <m:r>
                                <m:t>σ</m:t>
                              </m:r>
                            </m:e>
                            <m:sub>
                              <m:r>
                                <m:t>y</m:t>
                              </m:r>
                            </m:sub>
                          </m:sSub>
                        </m:e>
                      </m:d>
                    </m:e>
                    <m:e>
                      <m:r>
                        <m:rPr>
                          <m:nor/>
                          <m:sty m:val="p"/>
                        </m:rPr>
                        <m:t>Life expectancy within countries </m:t>
                      </m:r>
                      <m:r>
                        <m:t>j</m:t>
                      </m:r>
                    </m:e>
                  </m:mr>
                  <m:mr>
                    <m:e>
                      <m:sSub>
                        <m:e>
                          <m:r>
                            <m:t>μ</m:t>
                          </m:r>
                        </m:e>
                        <m:sub>
                          <m:sSub>
                            <m:e>
                              <m:r>
                                <m:t>i</m:t>
                              </m:r>
                            </m:e>
                            <m:sub>
                              <m:r>
                                <m:t>j</m:t>
                              </m:r>
                            </m:sub>
                          </m:sSub>
                        </m:sub>
                      </m:sSub>
                    </m:e>
                    <m:e>
                      <m:r>
                        <m:rPr>
                          <m:sty m:val="p"/>
                        </m:rPr>
                        <m:t>=</m:t>
                      </m:r>
                      <m:d>
                        <m:dPr>
                          <m:begChr m:val="("/>
                          <m:endChr m:val=")"/>
                          <m:sepChr m:val=""/>
                          <m:grow/>
                        </m:dPr>
                        <m:e>
                          <m:sSub>
                            <m:e>
                              <m:r>
                                <m:t>β</m:t>
                              </m:r>
                            </m:e>
                            <m:sub>
                              <m:r>
                                <m:t>0</m:t>
                              </m:r>
                            </m:sub>
                          </m:sSub>
                          <m:r>
                            <m:rPr>
                              <m:sty m:val="p"/>
                            </m:rPr>
                            <m:t>+</m:t>
                          </m:r>
                          <m:sSub>
                            <m:e>
                              <m:r>
                                <m:t>b</m:t>
                              </m:r>
                            </m:e>
                            <m:sub>
                              <m:sSub>
                                <m:e>
                                  <m:r>
                                    <m:t>0</m:t>
                                  </m:r>
                                </m:e>
                                <m:sub>
                                  <m:r>
                                    <m:t>j</m:t>
                                  </m:r>
                                </m:sub>
                              </m:sSub>
                            </m:sub>
                          </m:sSub>
                        </m:e>
                      </m:d>
                      <m:r>
                        <m:rPr>
                          <m:sty m:val="p"/>
                        </m:rPr>
                        <m:t>+</m:t>
                      </m:r>
                      <m:sSub>
                        <m:e>
                          <m:r>
                            <m:t>β</m:t>
                          </m:r>
                        </m:e>
                        <m:sub>
                          <m:r>
                            <m:t>1</m:t>
                          </m:r>
                        </m:sub>
                      </m:sSub>
                      <m:r>
                        <m:t> </m:t>
                      </m:r>
                      <m:sSub>
                        <m:e>
                          <m:r>
                            <m:rPr>
                              <m:nor/>
                              <m:sty m:val="p"/>
                            </m:rPr>
                            <m:t>gdpPercap</m:t>
                          </m:r>
                        </m:e>
                        <m:sub>
                          <m:sSub>
                            <m:e>
                              <m:r>
                                <m:t>i</m:t>
                              </m:r>
                            </m:e>
                            <m:sub>
                              <m:r>
                                <m:t>j</m:t>
                              </m:r>
                            </m:sub>
                          </m:sSub>
                        </m:sub>
                      </m:sSub>
                    </m:e>
                    <m:e>
                      <m:r>
                        <m:rPr>
                          <m:nor/>
                          <m:sty m:val="p"/>
                        </m:rPr>
                        <m:t>Model of within-country variation</m:t>
                      </m:r>
                    </m:e>
                  </m:mr>
                  <m:mr>
                    <m:e>
                      <m:sSub>
                        <m:e>
                          <m:r>
                            <m:t>b</m:t>
                          </m:r>
                        </m:e>
                        <m:sub>
                          <m:sSub>
                            <m:e>
                              <m:r>
                                <m:t>0</m:t>
                              </m:r>
                            </m:e>
                            <m:sub>
                              <m:r>
                                <m:t>j</m:t>
                              </m:r>
                            </m:sub>
                          </m:sSub>
                        </m:sub>
                      </m:sSub>
                    </m:e>
                    <m:e>
                      <m:r>
                        <m:rPr>
                          <m:sty m:val="p"/>
                        </m:rPr>
                        <m:t>∼</m:t>
                      </m:r>
                      <m:r>
                        <m:rPr>
                          <m:sty m:val="p"/>
                          <m:scr m:val="script"/>
                        </m:rPr>
                        <m:t>N</m:t>
                      </m:r>
                      <m:d>
                        <m:dPr>
                          <m:begChr m:val="("/>
                          <m:endChr m:val=")"/>
                          <m:sepChr m:val=""/>
                          <m:grow/>
                        </m:dPr>
                        <m:e>
                          <m:r>
                            <m:t>0</m:t>
                          </m:r>
                          <m:r>
                            <m:rPr>
                              <m:sty m:val="p"/>
                            </m:rPr>
                            <m:t>,</m:t>
                          </m:r>
                          <m:sSub>
                            <m:e>
                              <m:r>
                                <m:t>σ</m:t>
                              </m:r>
                            </m:e>
                            <m:sub>
                              <m:r>
                                <m:t>0</m:t>
                              </m:r>
                            </m:sub>
                          </m:sSub>
                        </m:e>
                      </m:d>
                    </m:e>
                    <m:e>
                      <m:r>
                        <m:rPr>
                          <m:nor/>
                          <m:sty m:val="p"/>
                        </m:rPr>
                        <m:t>Random country offsets from global average</m:t>
                      </m:r>
                    </m:e>
                  </m:mr>
                </m:m>
              </m:oMath>
            </m:oMathPara>
          </w:p>
        </w:tc>
      </w:tr>
    </w:tbl>
    <w:bookmarkStart w:id="48" w:name="fuels-1"/>
    <w:p>
      <w:pPr>
        <w:pStyle w:val="Heading3"/>
      </w:pPr>
      <w:r>
        <w:t xml:space="preserve">2.4.1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w:t>
      </w:r>
      <w:r>
        <w:t xml:space="preserve">duff/litter</w:t>
      </w:r>
      <w:r>
        <w:t xml:space="preserve">”</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w:t>
      </w:r>
      <w:r>
        <w:t xml:space="preserve">sound</w:t>
      </w:r>
      <w:r>
        <w:t xml:space="preserve">”</w:t>
      </w:r>
      <w:r>
        <w:t xml:space="preserve"> </w:t>
      </w:r>
      <w:r>
        <w:t xml:space="preserve">and decay classes</w:t>
      </w:r>
      <w:r>
        <w:t xml:space="preserve"> </w:t>
      </w:r>
      <w:r>
        <w:t xml:space="preserve">4 and 5 were considered</w:t>
      </w:r>
      <w:r>
        <w:t xml:space="preserve"> </w:t>
      </w:r>
      <w:r>
        <w:t xml:space="preserve">“</w:t>
      </w:r>
      <w:r>
        <w:t xml:space="preserve">rotten</w:t>
      </w:r>
      <w:r>
        <w:t xml:space="preserve">”</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and these loadings were combined and</w:t>
      </w:r>
      <w:r>
        <w:t xml:space="preserve"> </w:t>
      </w:r>
      <w:r>
        <w:t xml:space="preserve">averaged at the transect level (again there were two measurements per transect)</w:t>
      </w:r>
      <w:r>
        <w:t xml:space="preserve"> </w:t>
      </w:r>
      <w:r>
        <w:t xml:space="preserve">to determine total vegetation loading. Herbaceous fuel loading was generally</w:t>
      </w:r>
      <w:r>
        <w:t xml:space="preserve"> </w:t>
      </w:r>
      <w:r>
        <w:t xml:space="preserve">very low.</w:t>
      </w:r>
    </w:p>
    <w:bookmarkEnd w:id="48"/>
    <w:bookmarkStart w:id="49"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this data included</w:t>
      </w:r>
      <w:r>
        <w:t xml:space="preserve"> </w:t>
      </w:r>
      <w:r>
        <w:rPr>
          <w:rStyle w:val="VerbatimChar"/>
        </w:rPr>
        <w:t xml:space="preserve">tree</w:t>
      </w:r>
      <w:r>
        <w:t xml:space="preserve"> </w:t>
      </w:r>
      <w:r>
        <w:t xml:space="preserve">as a candidate random effect.</w:t>
      </w:r>
      <w:r>
        <w:t xml:space="preserve"> </w:t>
      </w:r>
      <w:r>
        <w:t xml:space="preserve">While not making a difference for analysis results, it is worth noting that this</w:t>
      </w:r>
      <w:r>
        <w:t xml:space="preserve"> </w:t>
      </w:r>
      <w:r>
        <w:t xml:space="preserve">data was structured differently from the other datasets in that</w:t>
      </w:r>
      <w:r>
        <w:t xml:space="preserve"> </w:t>
      </w:r>
      <w:r>
        <w:rPr>
          <w:rStyle w:val="VerbatimChar"/>
        </w:rPr>
        <w:t xml:space="preserve">plot</w:t>
      </w:r>
      <w:r>
        <w:t xml:space="preserve"> </w:t>
      </w:r>
      <w:r>
        <w:t xml:space="preserve">was made</w:t>
      </w:r>
      <w:r>
        <w:t xml:space="preserve"> </w:t>
      </w:r>
      <w:r>
        <w:t xml:space="preserve">a globally unique identifier, thus making explicit the nesting of plots within</w:t>
      </w:r>
      <w:r>
        <w:t xml:space="preserve"> </w:t>
      </w:r>
      <w:r>
        <w:t xml:space="preserve">sites or treatments and eliminating the need to specify this nesting structure</w:t>
      </w:r>
      <w:r>
        <w:t xml:space="preserve"> </w:t>
      </w:r>
      <w:r>
        <w:t xml:space="preserve">in the R code model formulas.</w:t>
      </w:r>
    </w:p>
    <w:bookmarkEnd w:id="49"/>
    <w:bookmarkStart w:id="50" w:name="regeneration-density"/>
    <w:p>
      <w:pPr>
        <w:pStyle w:val="Heading3"/>
      </w:pPr>
      <w:r>
        <w:t xml:space="preserve">2.4.3 Regeneration density</w:t>
      </w:r>
    </w:p>
    <w:p>
      <w:pPr>
        <w:pStyle w:val="FirstParagraph"/>
      </w:pPr>
      <w:r>
        <w:t xml:space="preserve">Sprout census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(e.g., those</w:t>
      </w:r>
      <w:r>
        <w:t xml:space="preserve"> </w:t>
      </w:r>
      <w:r>
        <w:t xml:space="preserve">other than redwood, tanoak, and Douglas-fir) were combined into an</w:t>
      </w:r>
      <w:r>
        <w:t xml:space="preserve"> </w:t>
      </w:r>
      <w:r>
        <w:t xml:space="preserve">“</w:t>
      </w:r>
      <w:r>
        <w:t xml:space="preserve">other</w:t>
      </w:r>
      <w:r>
        <w:t xml:space="preserve">”</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50"/>
    <w:bookmarkEnd w:id="51"/>
    <w:bookmarkEnd w:id="52"/>
    <w:bookmarkStart w:id="119" w:name="results"/>
    <w:p>
      <w:pPr>
        <w:pStyle w:val="Heading1"/>
      </w:pPr>
      <w:r>
        <w:t xml:space="preserve">3. Results</w:t>
      </w:r>
    </w:p>
    <w:bookmarkStart w:id="73" w:name="regeneration-composition"/>
    <w:p>
      <w:pPr>
        <w:pStyle w:val="Heading2"/>
      </w:pPr>
      <w:r>
        <w:t xml:space="preserve">3.1 Regeneration composition</w:t>
      </w:r>
    </w:p>
    <w:bookmarkStart w:id="65"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and species, and random</w:t>
      </w:r>
      <w:r>
        <w:t xml:space="preserve"> </w:t>
      </w:r>
      <w:r>
        <w:t xml:space="preserve">intercepts for site x species interaction. Dispersion was modeled separately as</w:t>
      </w:r>
      <w:r>
        <w:t xml:space="preserve"> </w:t>
      </w:r>
      <w:r>
        <w:t xml:space="preserve">a function of species, using a log link and the rate of zeros was modeled using</w:t>
      </w:r>
      <w:r>
        <w:t xml:space="preserve"> </w:t>
      </w:r>
      <w:r>
        <w:t xml:space="preserve">the logit link, for each species as well (</w:t>
      </w:r>
      <w:hyperlink w:anchor="lst-regen-ba">
        <w:r>
          <w:rPr>
            <w:rStyle w:val="Hyperlink"/>
          </w:rPr>
          <w:t xml:space="preserve">Listing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 w:name="lst-regen-ba"/>
          <w:p>
            <w:pPr>
              <w:jc w:val="center"/>
            </w:pPr>
            <w:pPr>
              <w:jc w:val="star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site:spp)  </w:t>
            </w:r>
            <w:r>
              <w:br/>
            </w:r>
            <w:r>
              <w:rPr>
                <w:rStyle w:val="VerbatimChar"/>
              </w:rPr>
              <w:t xml:space="preserve">Dispersion: ~spp (log) </w:t>
            </w:r>
            <w:r>
              <w:br/>
            </w:r>
            <w:r>
              <w:rPr>
                <w:rStyle w:val="VerbatimChar"/>
              </w:rPr>
              <w:t xml:space="preserve">Hurdle: ~spp (logit) </w:t>
            </w:r>
          </w:p>
          <w:bookmarkEnd w:id="53"/>
        </w:tc>
      </w:tr>
    </w:tbl>
    <w:p>
      <w:pPr>
        <w:pStyle w:val="FirstParagraph"/>
      </w:pPr>
      <w:r>
        <w:t xml:space="preserve">Focal species for this model included redwood, tanaok, Douglas-fir, and other</w:t>
      </w:r>
      <w:r>
        <w:t xml:space="preserve"> </w:t>
      </w:r>
      <w:r>
        <w:t xml:space="preserve">species. Other species included grand fir, madrone, and California wax-myrtle,</w:t>
      </w:r>
      <w:r>
        <w:t xml:space="preserve"> </w:t>
      </w:r>
      <w:r>
        <w:t xml:space="preserve">of which there was a total of 23, 28, and 16 observations across our 16 macro</w:t>
      </w:r>
      <w:r>
        <w:t xml:space="preserve"> </w:t>
      </w:r>
      <w:r>
        <w:t xml:space="preserve">plots (comprising 64 tree density plots). Generally, each plot had between 0 and</w:t>
      </w:r>
      <w:r>
        <w:t xml:space="preserve"> </w:t>
      </w:r>
      <w:r>
        <w:t xml:space="preserve">9 observations of other species, except for one macro plot with the LD</w:t>
      </w:r>
      <w:r>
        <w:t xml:space="preserve"> </w:t>
      </w:r>
      <w:r>
        <w:t xml:space="preserve">treatment, which had 16 observations (data not shown).</w:t>
      </w:r>
    </w:p>
    <w:p>
      <w:pPr>
        <w:pStyle w:val="BodyText"/>
      </w:pPr>
      <w:r>
        <w:t xml:space="preserve">According to predictions made from this model for other species, there was not</w:t>
      </w:r>
      <w:r>
        <w:t xml:space="preserve"> </w:t>
      </w:r>
      <w:r>
        <w:t xml:space="preserve">enough evidence to confirm a statistically significant difference between</w:t>
      </w:r>
      <w:r>
        <w:t xml:space="preserve"> </w:t>
      </w:r>
      <w:r>
        <w:t xml:space="preserve">treatments. On average, we expect about 0.11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other species</w:t>
      </w:r>
      <w:r>
        <w:t xml:space="preserve"> </w:t>
      </w:r>
      <w:r>
        <w:t xml:space="preserve">was in the HD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0.26). The GS and LD</w:t>
      </w:r>
      <w:r>
        <w:t xml:space="preserve"> </w:t>
      </w:r>
      <w:r>
        <w:t xml:space="preserve">treatments were intermediate.</w:t>
      </w:r>
    </w:p>
    <w:p>
      <w:pPr>
        <w:pStyle w:val="BodyText"/>
      </w:pPr>
      <w:r>
        <w:t xml:space="preserve">On average, for Douglas-fir, we expect about 0.17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Douglas-fir</w:t>
      </w:r>
      <w:r>
        <w:t xml:space="preserve"> </w:t>
      </w:r>
      <w:r>
        <w:t xml:space="preserve">was in the GS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0.76). The LD, HA, and HD</w:t>
      </w:r>
      <w:r>
        <w:t xml:space="preserve"> </w:t>
      </w:r>
      <w:r>
        <w:t xml:space="preserve">treatments were all comparatively similar.</w:t>
      </w:r>
    </w:p>
    <w:p>
      <w:pPr>
        <w:pStyle w:val="BodyText"/>
      </w:pPr>
      <w:r>
        <w:t xml:space="preserve">Redwood basal area regeneration showed the greatest treatment response. Where</w:t>
      </w:r>
      <w:r>
        <w:t xml:space="preserve"> </w:t>
      </w:r>
      <w:r>
        <w:t xml:space="preserve">the GS treatment had the greatest basal area of redwood regeneration at</w:t>
      </w:r>
      <w:r>
        <w:t xml:space="preserve"> </w:t>
      </w:r>
      <w:r>
        <w:t xml:space="preserve">m</w:t>
      </w:r>
      <w:r>
        <w:rPr>
          <w:vertAlign w:val="superscript"/>
        </w:rPr>
        <w:t xml:space="preserve">2</w:t>
      </w:r>
      <w:r>
        <w:t xml:space="preserve"> </w:t>
      </w:r>
      <w:r>
        <w:t xml:space="preserve">ha</w:t>
      </w:r>
      <w:r>
        <w:rPr>
          <w:vertAlign w:val="superscript"/>
        </w:rPr>
        <w:t xml:space="preserve">-1</w:t>
      </w:r>
      <w:r>
        <w:t xml:space="preserve">, which was</w:t>
      </w:r>
      <w:r>
        <w:t xml:space="preserve"> </w:t>
      </w:r>
      <w:r>
        <w:t xml:space="preserve">9.28 m</w:t>
      </w:r>
      <w:r>
        <w:rPr>
          <w:vertAlign w:val="superscript"/>
        </w:rPr>
        <w:t xml:space="preserve">2</w:t>
      </w:r>
      <w:r>
        <w:t xml:space="preserve"> </w:t>
      </w:r>
      <w:r>
        <w:t xml:space="preserve">ha</w:t>
      </w:r>
      <w:r>
        <w:rPr>
          <w:vertAlign w:val="superscript"/>
        </w:rPr>
        <w:t xml:space="preserve">-1</w:t>
      </w:r>
      <w:r>
        <w:t xml:space="preserve"> </w:t>
      </w:r>
      <w:r>
        <w:t xml:space="preserve">greater than in the HD</w:t>
      </w:r>
      <w:r>
        <w:t xml:space="preserve"> </w:t>
      </w:r>
      <w:r>
        <w:t xml:space="preserve">treatment (p = 0.19). The LD and</w:t>
      </w:r>
      <w:r>
        <w:t xml:space="preserve"> </w:t>
      </w:r>
      <w:r>
        <w:t xml:space="preserve">HD treatments were intermediate.</w:t>
      </w:r>
    </w:p>
    <w:p>
      <w:pPr>
        <w:pStyle w:val="BodyText"/>
      </w:pPr>
      <w:r>
        <w:t xml:space="preserve">Tanoak basal area regeneration was intermediate between that of redwood and</w:t>
      </w:r>
      <w:r>
        <w:t xml:space="preserve"> </w:t>
      </w:r>
      <w:r>
        <w:t xml:space="preserve">Douglas-fir and other species. The GS and LD treatments had similar responses, as</w:t>
      </w:r>
      <w:r>
        <w:t xml:space="preserve"> </w:t>
      </w:r>
      <w:r>
        <w:t xml:space="preserve">did the HA and HD treatments. The GS treatment resulted in 2.24</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of tanoak basal area, which was 1.33</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0.18).</w:t>
      </w:r>
    </w:p>
    <w:tbl>
      <w:tblPr>
        <w:tblStyle w:val="Table"/>
        <w:tblW w:type="pct" w:w="5000"/>
        <w:tblLook w:firstRow="0" w:lastRow="0" w:firstColumn="0" w:lastColumn="0" w:noHBand="0" w:noVBand="0" w:val="0000"/>
        <w:jc w:val="start"/>
        <w:tblLayout w:type="fixed"/>
      </w:tblPr>
      <w:tblGrid>
        <w:gridCol w:w="7920"/>
      </w:tblGrid>
      <w:tr>
        <w:tc>
          <w:tcPr/>
          <w:bookmarkStart w:id="54" w:name="tbl-regen-ba-grand-means"/>
          <w:p>
            <w:pPr>
              <w:jc w:val="center"/>
            </w:pPr>
            <w:pPr>
              <w:jc w:val="start"/>
              <w:spacing w:before="200"/>
              <w:pStyle w:val="ImageCaption"/>
            </w:pPr>
            <w:r>
              <w:t xml:space="preserve">Table 3.1: Grand means (m</w:t>
            </w:r>
            <w:r>
              <w:rPr>
                <w:vertAlign w:val="superscript"/>
              </w:rPr>
              <w:t xml:space="preserve">2</w:t>
            </w:r>
            <w:r>
              <w:t xml:space="preserve"> </w:t>
            </w:r>
            <w:r>
              <w:t xml:space="preserve">ha</w:t>
            </w:r>
            <w:r>
              <w:rPr>
                <w:vertAlign w:val="superscript"/>
              </w:rPr>
              <w:t xml:space="preserve">-1</w:t>
            </w:r>
            <w:r>
              <w:t xml:space="preserve">) for basal area of regeneration of each species across treatments 10 years after the initiation of a multi-age redwood forest.</w:t>
            </w:r>
          </w:p>
          <w:tbl>
            <w:tblPr>
              <w:tblStyle w:val="Table"/>
              <w:tblW w:type="pct" w:w="4583"/>
              <w:tblLook w:firstRow="1" w:lastRow="0" w:firstColumn="0" w:lastColumn="0" w:noHBand="0" w:noVBand="0" w:val="0020"/>
              <w:jc w:val="start"/>
              <w:tblLayout w:type="fixed"/>
            </w:tblPr>
            <w:tblGrid>
              <w:gridCol w:w="880"/>
              <w:gridCol w:w="1100"/>
              <w:gridCol w:w="1210"/>
              <w:gridCol w:w="770"/>
              <w:gridCol w:w="660"/>
              <w:gridCol w:w="1320"/>
              <w:gridCol w:w="1320"/>
            </w:tblGrid>
            <w:tr>
              <w:trPr>
                <w:tblHeader w:val="true"/>
              </w:trPr>
              <w:tc>
                <w:tcPr/>
                <w:p>
                  <w:pPr>
                    <w:pStyle w:val="Compact"/>
                    <w:jc w:val="left"/>
                    <w:jc w:val="center"/>
                  </w:pPr>
                  <w:r>
                    <w:t xml:space="preserve">spp</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other</w:t>
                  </w:r>
                </w:p>
              </w:tc>
              <w:tc>
                <w:tcPr/>
                <w:p>
                  <w:pPr>
                    <w:pStyle w:val="Compact"/>
                    <w:jc w:val="left"/>
                    <w:jc w:val="center"/>
                  </w:pPr>
                  <w:r>
                    <w:t xml:space="preserve">overall</w:t>
                  </w:r>
                </w:p>
              </w:tc>
              <w:tc>
                <w:tcPr/>
                <w:p>
                  <w:pPr>
                    <w:pStyle w:val="Compact"/>
                    <w:jc w:val="left"/>
                    <w:jc w:val="center"/>
                  </w:pPr>
                  <w:r>
                    <w:t xml:space="preserve">0.11</w:t>
                  </w:r>
                </w:p>
              </w:tc>
              <w:tc>
                <w:tcPr/>
                <w:p>
                  <w:pPr>
                    <w:pStyle w:val="Compact"/>
                    <w:jc w:val="left"/>
                    <w:jc w:val="center"/>
                  </w:pPr>
                  <w:r>
                    <w:t xml:space="preserve">0.04</w:t>
                  </w:r>
                </w:p>
              </w:tc>
              <w:tc>
                <w:tcPr/>
                <w:p>
                  <w:pPr>
                    <w:pStyle w:val="Compact"/>
                    <w:jc w:val="left"/>
                    <w:jc w:val="center"/>
                  </w:pPr>
                  <w:r>
                    <w:t xml:space="preserve">Inf</w:t>
                  </w:r>
                </w:p>
              </w:tc>
              <w:tc>
                <w:tcPr/>
                <w:p>
                  <w:pPr>
                    <w:pStyle w:val="Compact"/>
                    <w:jc w:val="left"/>
                    <w:jc w:val="center"/>
                  </w:pPr>
                  <w:r>
                    <w:t xml:space="preserve">0.03</w:t>
                  </w:r>
                </w:p>
              </w:tc>
              <w:tc>
                <w:tcPr/>
                <w:p>
                  <w:pPr>
                    <w:pStyle w:val="Compact"/>
                    <w:jc w:val="left"/>
                    <w:jc w:val="center"/>
                  </w:pPr>
                  <w:r>
                    <w:t xml:space="preserve">0.19</w:t>
                  </w:r>
                </w:p>
              </w:tc>
            </w:tr>
            <w:tr>
              <w:tc>
                <w:tcPr/>
                <w:p>
                  <w:pPr>
                    <w:pStyle w:val="Compact"/>
                    <w:jc w:val="left"/>
                    <w:jc w:val="center"/>
                  </w:pPr>
                  <w:r>
                    <w:t xml:space="preserve">df</w:t>
                  </w:r>
                </w:p>
              </w:tc>
              <w:tc>
                <w:tcPr/>
                <w:p>
                  <w:pPr>
                    <w:pStyle w:val="Compact"/>
                    <w:jc w:val="left"/>
                    <w:jc w:val="center"/>
                  </w:pPr>
                  <w:r>
                    <w:t xml:space="preserve">overall</w:t>
                  </w:r>
                </w:p>
              </w:tc>
              <w:tc>
                <w:tcPr/>
                <w:p>
                  <w:pPr>
                    <w:pStyle w:val="Compact"/>
                    <w:jc w:val="left"/>
                    <w:jc w:val="center"/>
                  </w:pPr>
                  <w:r>
                    <w:t xml:space="preserve">0.17</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0.05</w:t>
                  </w:r>
                </w:p>
              </w:tc>
              <w:tc>
                <w:tcPr/>
                <w:p>
                  <w:pPr>
                    <w:pStyle w:val="Compact"/>
                    <w:jc w:val="left"/>
                    <w:jc w:val="center"/>
                  </w:pPr>
                  <w:r>
                    <w:t xml:space="preserve">0.28</w:t>
                  </w:r>
                </w:p>
              </w:tc>
            </w:tr>
            <w:tr>
              <w:tc>
                <w:tcPr/>
                <w:p>
                  <w:pPr>
                    <w:pStyle w:val="Compact"/>
                    <w:jc w:val="left"/>
                    <w:jc w:val="center"/>
                  </w:pPr>
                  <w:r>
                    <w:t xml:space="preserve">rw</w:t>
                  </w:r>
                </w:p>
              </w:tc>
              <w:tc>
                <w:tcPr/>
                <w:p>
                  <w:pPr>
                    <w:pStyle w:val="Compact"/>
                    <w:jc w:val="left"/>
                    <w:jc w:val="center"/>
                  </w:pPr>
                  <w:r>
                    <w:t xml:space="preserve">overall</w:t>
                  </w:r>
                </w:p>
              </w:tc>
              <w:tc>
                <w:tcPr/>
                <w:p>
                  <w:pPr>
                    <w:pStyle w:val="Compact"/>
                    <w:jc w:val="left"/>
                    <w:jc w:val="center"/>
                  </w:pPr>
                  <w:r>
                    <w:t xml:space="preserve">4.03</w:t>
                  </w:r>
                </w:p>
              </w:tc>
              <w:tc>
                <w:tcPr/>
                <w:p>
                  <w:pPr>
                    <w:pStyle w:val="Compact"/>
                    <w:jc w:val="left"/>
                    <w:jc w:val="center"/>
                  </w:pPr>
                  <w:r>
                    <w:t xml:space="preserve">1.52</w:t>
                  </w:r>
                </w:p>
              </w:tc>
              <w:tc>
                <w:tcPr/>
                <w:p>
                  <w:pPr>
                    <w:pStyle w:val="Compact"/>
                    <w:jc w:val="left"/>
                    <w:jc w:val="center"/>
                  </w:pPr>
                  <w:r>
                    <w:t xml:space="preserve">Inf</w:t>
                  </w:r>
                </w:p>
              </w:tc>
              <w:tc>
                <w:tcPr/>
                <w:p>
                  <w:pPr>
                    <w:pStyle w:val="Compact"/>
                    <w:jc w:val="left"/>
                    <w:jc w:val="center"/>
                  </w:pPr>
                  <w:r>
                    <w:t xml:space="preserve">1.04</w:t>
                  </w:r>
                </w:p>
              </w:tc>
              <w:tc>
                <w:tcPr/>
                <w:p>
                  <w:pPr>
                    <w:pStyle w:val="Compact"/>
                    <w:jc w:val="left"/>
                    <w:jc w:val="center"/>
                  </w:pPr>
                  <w:r>
                    <w:t xml:space="preserve">7.01</w:t>
                  </w:r>
                </w:p>
              </w:tc>
            </w:tr>
            <w:tr>
              <w:tc>
                <w:tcPr/>
                <w:p>
                  <w:pPr>
                    <w:pStyle w:val="Compact"/>
                    <w:jc w:val="left"/>
                    <w:jc w:val="center"/>
                  </w:pPr>
                  <w:r>
                    <w:t xml:space="preserve">to</w:t>
                  </w:r>
                </w:p>
              </w:tc>
              <w:tc>
                <w:tcPr/>
                <w:p>
                  <w:pPr>
                    <w:pStyle w:val="Compact"/>
                    <w:jc w:val="left"/>
                    <w:jc w:val="center"/>
                  </w:pPr>
                  <w:r>
                    <w:t xml:space="preserve">overall</w:t>
                  </w:r>
                </w:p>
              </w:tc>
              <w:tc>
                <w:tcPr/>
                <w:p>
                  <w:pPr>
                    <w:pStyle w:val="Compact"/>
                    <w:jc w:val="left"/>
                    <w:jc w:val="center"/>
                  </w:pPr>
                  <w:r>
                    <w:t xml:space="preserve">1.59</w:t>
                  </w:r>
                </w:p>
              </w:tc>
              <w:tc>
                <w:tcPr/>
                <w:p>
                  <w:pPr>
                    <w:pStyle w:val="Compact"/>
                    <w:jc w:val="left"/>
                    <w:jc w:val="center"/>
                  </w:pPr>
                  <w:r>
                    <w:t xml:space="preserve">0.47</w:t>
                  </w:r>
                </w:p>
              </w:tc>
              <w:tc>
                <w:tcPr/>
                <w:p>
                  <w:pPr>
                    <w:pStyle w:val="Compact"/>
                    <w:jc w:val="left"/>
                    <w:jc w:val="center"/>
                  </w:pPr>
                  <w:r>
                    <w:t xml:space="preserve">Inf</w:t>
                  </w:r>
                </w:p>
              </w:tc>
              <w:tc>
                <w:tcPr/>
                <w:p>
                  <w:pPr>
                    <w:pStyle w:val="Compact"/>
                    <w:jc w:val="left"/>
                    <w:jc w:val="center"/>
                  </w:pPr>
                  <w:r>
                    <w:t xml:space="preserve">0.67</w:t>
                  </w:r>
                </w:p>
              </w:tc>
              <w:tc>
                <w:tcPr/>
                <w:p>
                  <w:pPr>
                    <w:pStyle w:val="Compact"/>
                    <w:jc w:val="left"/>
                    <w:jc w:val="center"/>
                  </w:pPr>
                  <w:r>
                    <w:t xml:space="preserve">2.50</w:t>
                  </w:r>
                </w:p>
              </w:tc>
            </w:tr>
          </w:tbl>
          <w:bookmarkEnd w:id="54"/>
          <w:p/>
        </w:tc>
      </w:tr>
    </w:tbl>
    <w:tbl>
      <w:tblPr>
        <w:tblStyle w:val="Table"/>
        <w:tblW w:type="pct" w:w="5000"/>
        <w:tblLook w:firstRow="0" w:lastRow="0" w:firstColumn="0" w:lastColumn="0" w:noHBand="0" w:noVBand="0" w:val="0000"/>
        <w:jc w:val="start"/>
        <w:tblLayout w:type="fixed"/>
      </w:tblPr>
      <w:tblGrid>
        <w:gridCol w:w="7920"/>
      </w:tblGrid>
      <w:tr>
        <w:tc>
          <w:tcPr/>
          <w:bookmarkStart w:id="58" w:name="fig-regen-ba"/>
          <w:p>
            <w:pPr>
              <w:pStyle w:val="Compact"/>
              <w:jc w:val="center"/>
            </w:pPr>
            <w:r>
              <w:drawing>
                <wp:inline>
                  <wp:extent cx="4620126" cy="3696101"/>
                  <wp:effectExtent b="0" l="0" r="0" t="0"/>
                  <wp:docPr descr="" title="" id="56" name="Picture"/>
                  <a:graphic>
                    <a:graphicData uri="http://schemas.openxmlformats.org/drawingml/2006/picture">
                      <pic:pic>
                        <pic:nvPicPr>
                          <pic:cNvPr descr="thesis/results_files/figure-docx/fig-regen-ba-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(α = 0.05), black dots indicate the mean, and blue arrows provide a means of assessing the statistical significance of pairwise differences among treatments. Arrows are drawn so that when two arrows just meet, the p-value for that difference is 0.05 and overlapping arrows indicate a p-values greater than 0.05.</w:t>
            </w:r>
          </w:p>
          <w:bookmarkEnd w:id="58"/>
        </w:tc>
      </w:tr>
    </w:tbl>
    <w:tbl>
      <w:tblPr>
        <w:tblStyle w:val="Table"/>
        <w:tblW w:type="pct" w:w="5000"/>
        <w:tblLook w:firstRow="0" w:lastRow="0" w:firstColumn="0" w:lastColumn="0" w:noHBand="0" w:noVBand="0" w:val="0000"/>
        <w:jc w:val="start"/>
        <w:tblLayout w:type="fixed"/>
      </w:tblPr>
      <w:tblGrid>
        <w:gridCol w:w="7920"/>
      </w:tblGrid>
      <w:tr>
        <w:tc>
          <w:tcPr/>
          <w:bookmarkStart w:id="59" w:name="tbl-regen-ba"/>
          <w:p>
            <w:pPr>
              <w:jc w:val="center"/>
            </w:pPr>
            <w:pPr>
              <w:jc w:val="start"/>
              <w:spacing w:before="200"/>
              <w:pStyle w:val="ImageCaption"/>
            </w:pPr>
            <w:r>
              <w:t xml:space="preserve">Table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w:t>
            </w:r>
          </w:p>
          <w:tbl>
            <w:tblPr>
              <w:tblStyle w:val="Table"/>
              <w:tblW w:type="pct" w:w="4658"/>
              <w:tblLook w:firstRow="1" w:lastRow="0" w:firstColumn="0" w:lastColumn="0" w:noHBand="0" w:noVBand="0" w:val="0020"/>
              <w:jc w:val="start"/>
              <w:tblLayout w:type="fixed"/>
            </w:tblPr>
            <w:tblGrid>
              <w:gridCol w:w="867"/>
              <w:gridCol w:w="1301"/>
              <w:gridCol w:w="1193"/>
              <w:gridCol w:w="759"/>
              <w:gridCol w:w="650"/>
              <w:gridCol w:w="1301"/>
              <w:gridCol w:w="1301"/>
            </w:tblGrid>
            <w:tr>
              <w:trPr>
                <w:tblHeader w:val="true"/>
              </w:trPr>
              <w:tc>
                <w:tcPr/>
                <w:p>
                  <w:pPr>
                    <w:pStyle w:val="Compact"/>
                    <w:jc w:val="left"/>
                    <w:jc w:val="center"/>
                  </w:pPr>
                  <w:r>
                    <w:t xml:space="preserve">spp</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other</w:t>
                  </w:r>
                </w:p>
              </w:tc>
              <w:tc>
                <w:tcPr/>
                <w:p>
                  <w:pPr>
                    <w:pStyle w:val="Compact"/>
                    <w:jc w:val="left"/>
                    <w:jc w:val="center"/>
                  </w:pPr>
                  <w:r>
                    <w:t xml:space="preserve">gs</w:t>
                  </w:r>
                </w:p>
              </w:tc>
              <w:tc>
                <w:tcPr/>
                <w:p>
                  <w:pPr>
                    <w:pStyle w:val="Compact"/>
                    <w:jc w:val="left"/>
                    <w:jc w:val="center"/>
                  </w:pPr>
                  <w:r>
                    <w:t xml:space="preserve">0.13</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-0.03</w:t>
                  </w:r>
                </w:p>
              </w:tc>
              <w:tc>
                <w:tcPr/>
                <w:p>
                  <w:pPr>
                    <w:pStyle w:val="Compact"/>
                    <w:jc w:val="left"/>
                    <w:jc w:val="center"/>
                  </w:pPr>
                  <w:r>
                    <w:t xml:space="preserve">0.29</w:t>
                  </w:r>
                </w:p>
              </w:tc>
            </w:tr>
            <w:tr>
              <w:tc>
                <w:tcPr/>
                <w:p>
                  <w:pPr>
                    <w:pStyle w:val="Compact"/>
                    <w:jc w:val="left"/>
                    <w:jc w:val="center"/>
                  </w:pPr>
                  <w:r>
                    <w:t xml:space="preserve">other</w:t>
                  </w:r>
                </w:p>
              </w:tc>
              <w:tc>
                <w:tcPr/>
                <w:p>
                  <w:pPr>
                    <w:pStyle w:val="Compact"/>
                    <w:jc w:val="left"/>
                    <w:jc w:val="center"/>
                  </w:pPr>
                  <w:r>
                    <w:t xml:space="preserve">ld</w:t>
                  </w:r>
                </w:p>
              </w:tc>
              <w:tc>
                <w:tcPr/>
                <w:p>
                  <w:pPr>
                    <w:pStyle w:val="Compact"/>
                    <w:jc w:val="left"/>
                    <w:jc w:val="center"/>
                  </w:pPr>
                  <w:r>
                    <w:t xml:space="preserve">0.11</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w:t>
                  </w:r>
                </w:p>
              </w:tc>
              <w:tc>
                <w:tcPr/>
                <w:p>
                  <w:pPr>
                    <w:pStyle w:val="Compact"/>
                    <w:jc w:val="left"/>
                    <w:jc w:val="center"/>
                  </w:pPr>
                  <w:r>
                    <w:t xml:space="preserve">0.23</w:t>
                  </w:r>
                </w:p>
              </w:tc>
            </w:tr>
            <w:tr>
              <w:tc>
                <w:tcPr/>
                <w:p>
                  <w:pPr>
                    <w:pStyle w:val="Compact"/>
                    <w:jc w:val="left"/>
                    <w:jc w:val="center"/>
                  </w:pPr>
                  <w:r>
                    <w:t xml:space="preserve">other</w:t>
                  </w:r>
                </w:p>
              </w:tc>
              <w:tc>
                <w:tcPr/>
                <w:p>
                  <w:pPr>
                    <w:pStyle w:val="Compact"/>
                    <w:jc w:val="left"/>
                    <w:jc w:val="center"/>
                  </w:pPr>
                  <w:r>
                    <w:t xml:space="preserve">ha</w:t>
                  </w:r>
                </w:p>
              </w:tc>
              <w:tc>
                <w:tcPr/>
                <w:p>
                  <w:pPr>
                    <w:pStyle w:val="Compact"/>
                    <w:jc w:val="left"/>
                    <w:jc w:val="center"/>
                  </w:pPr>
                  <w:r>
                    <w:t xml:space="preserve">0.04</w:t>
                  </w:r>
                </w:p>
              </w:tc>
              <w:tc>
                <w:tcPr/>
                <w:p>
                  <w:pPr>
                    <w:pStyle w:val="Compact"/>
                    <w:jc w:val="left"/>
                    <w:jc w:val="center"/>
                  </w:pPr>
                  <w:r>
                    <w:t xml:space="preserve">0.02</w:t>
                  </w:r>
                </w:p>
              </w:tc>
              <w:tc>
                <w:tcPr/>
                <w:p>
                  <w:pPr>
                    <w:pStyle w:val="Compact"/>
                    <w:jc w:val="left"/>
                    <w:jc w:val="center"/>
                  </w:pPr>
                  <w:r>
                    <w:t xml:space="preserve">Inf</w:t>
                  </w:r>
                </w:p>
              </w:tc>
              <w:tc>
                <w:tcPr/>
                <w:p>
                  <w:pPr>
                    <w:pStyle w:val="Compact"/>
                    <w:jc w:val="left"/>
                    <w:jc w:val="center"/>
                  </w:pPr>
                  <w:r>
                    <w:t xml:space="preserve">-0</w:t>
                  </w:r>
                </w:p>
              </w:tc>
              <w:tc>
                <w:tcPr/>
                <w:p>
                  <w:pPr>
                    <w:pStyle w:val="Compact"/>
                    <w:jc w:val="left"/>
                    <w:jc w:val="center"/>
                  </w:pPr>
                  <w:r>
                    <w:t xml:space="preserve">0.07</w:t>
                  </w:r>
                </w:p>
              </w:tc>
            </w:tr>
            <w:tr>
              <w:tc>
                <w:tcPr/>
                <w:p>
                  <w:pPr>
                    <w:pStyle w:val="Compact"/>
                    <w:jc w:val="left"/>
                    <w:jc w:val="center"/>
                  </w:pPr>
                  <w:r>
                    <w:t xml:space="preserve">other</w:t>
                  </w:r>
                </w:p>
              </w:tc>
              <w:tc>
                <w:tcPr/>
                <w:p>
                  <w:pPr>
                    <w:pStyle w:val="Compact"/>
                    <w:jc w:val="left"/>
                    <w:jc w:val="center"/>
                  </w:pPr>
                  <w:r>
                    <w:t xml:space="preserve">hd</w:t>
                  </w:r>
                </w:p>
              </w:tc>
              <w:tc>
                <w:tcPr/>
                <w:p>
                  <w:pPr>
                    <w:pStyle w:val="Compact"/>
                    <w:jc w:val="left"/>
                    <w:jc w:val="center"/>
                  </w:pPr>
                  <w:r>
                    <w:t xml:space="preserve">0.16</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0.3</w:t>
                  </w:r>
                </w:p>
              </w:tc>
            </w:tr>
            <w:tr>
              <w:tc>
                <w:tcPr/>
                <w:p>
                  <w:pPr>
                    <w:pStyle w:val="Compact"/>
                    <w:jc w:val="left"/>
                    <w:jc w:val="center"/>
                  </w:pPr>
                  <w:r>
                    <w:t xml:space="preserve">df</w:t>
                  </w:r>
                </w:p>
              </w:tc>
              <w:tc>
                <w:tcPr/>
                <w:p>
                  <w:pPr>
                    <w:pStyle w:val="Compact"/>
                    <w:jc w:val="left"/>
                    <w:jc w:val="center"/>
                  </w:pPr>
                  <w:r>
                    <w:t xml:space="preserve">gs</w:t>
                  </w:r>
                </w:p>
              </w:tc>
              <w:tc>
                <w:tcPr/>
                <w:p>
                  <w:pPr>
                    <w:pStyle w:val="Compact"/>
                    <w:jc w:val="left"/>
                    <w:jc w:val="center"/>
                  </w:pPr>
                  <w:r>
                    <w:t xml:space="preserve">0.28</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0.04</w:t>
                  </w:r>
                </w:p>
              </w:tc>
              <w:tc>
                <w:tcPr/>
                <w:p>
                  <w:pPr>
                    <w:pStyle w:val="Compact"/>
                    <w:jc w:val="left"/>
                    <w:jc w:val="center"/>
                  </w:pPr>
                  <w:r>
                    <w:t xml:space="preserve">0.52</w:t>
                  </w:r>
                </w:p>
              </w:tc>
            </w:tr>
            <w:tr>
              <w:tc>
                <w:tcPr/>
                <w:p>
                  <w:pPr>
                    <w:pStyle w:val="Compact"/>
                    <w:jc w:val="left"/>
                    <w:jc w:val="center"/>
                  </w:pPr>
                  <w:r>
                    <w:t xml:space="preserve">df</w:t>
                  </w:r>
                </w:p>
              </w:tc>
              <w:tc>
                <w:tcPr/>
                <w:p>
                  <w:pPr>
                    <w:pStyle w:val="Compact"/>
                    <w:jc w:val="left"/>
                    <w:jc w:val="center"/>
                  </w:pPr>
                  <w:r>
                    <w:t xml:space="preserve">ld</w:t>
                  </w:r>
                </w:p>
              </w:tc>
              <w:tc>
                <w:tcPr/>
                <w:p>
                  <w:pPr>
                    <w:pStyle w:val="Compact"/>
                    <w:jc w:val="left"/>
                    <w:jc w:val="center"/>
                  </w:pPr>
                  <w:r>
                    <w:t xml:space="preserve">0.11</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0.21</w:t>
                  </w:r>
                </w:p>
              </w:tc>
            </w:tr>
            <w:tr>
              <w:tc>
                <w:tcPr/>
                <w:p>
                  <w:pPr>
                    <w:pStyle w:val="Compact"/>
                    <w:jc w:val="left"/>
                    <w:jc w:val="center"/>
                  </w:pPr>
                  <w:r>
                    <w:t xml:space="preserve">df</w:t>
                  </w:r>
                </w:p>
              </w:tc>
              <w:tc>
                <w:tcPr/>
                <w:p>
                  <w:pPr>
                    <w:pStyle w:val="Compact"/>
                    <w:jc w:val="left"/>
                    <w:jc w:val="center"/>
                  </w:pPr>
                  <w:r>
                    <w:t xml:space="preserve">ha</w:t>
                  </w:r>
                </w:p>
              </w:tc>
              <w:tc>
                <w:tcPr/>
                <w:p>
                  <w:pPr>
                    <w:pStyle w:val="Compact"/>
                    <w:jc w:val="left"/>
                    <w:jc w:val="center"/>
                  </w:pPr>
                  <w:r>
                    <w:t xml:space="preserve">0.16</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0.31</w:t>
                  </w:r>
                </w:p>
              </w:tc>
            </w:tr>
            <w:tr>
              <w:tc>
                <w:tcPr/>
                <w:p>
                  <w:pPr>
                    <w:pStyle w:val="Compact"/>
                    <w:jc w:val="left"/>
                    <w:jc w:val="center"/>
                  </w:pPr>
                  <w:r>
                    <w:t xml:space="preserve">df</w:t>
                  </w:r>
                </w:p>
              </w:tc>
              <w:tc>
                <w:tcPr/>
                <w:p>
                  <w:pPr>
                    <w:pStyle w:val="Compact"/>
                    <w:jc w:val="left"/>
                    <w:jc w:val="center"/>
                  </w:pPr>
                  <w:r>
                    <w:t xml:space="preserve">hd</w:t>
                  </w:r>
                </w:p>
              </w:tc>
              <w:tc>
                <w:tcPr/>
                <w:p>
                  <w:pPr>
                    <w:pStyle w:val="Compact"/>
                    <w:jc w:val="left"/>
                    <w:jc w:val="center"/>
                  </w:pPr>
                  <w:r>
                    <w:t xml:space="preserve">0.11</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0.21</w:t>
                  </w:r>
                </w:p>
              </w:tc>
            </w:tr>
            <w:tr>
              <w:tc>
                <w:tcPr/>
                <w:p>
                  <w:pPr>
                    <w:pStyle w:val="Compact"/>
                    <w:jc w:val="left"/>
                    <w:jc w:val="center"/>
                  </w:pPr>
                  <w:r>
                    <w:t xml:space="preserve">rw</w:t>
                  </w:r>
                </w:p>
              </w:tc>
              <w:tc>
                <w:tcPr/>
                <w:p>
                  <w:pPr>
                    <w:pStyle w:val="Compact"/>
                    <w:jc w:val="left"/>
                    <w:jc w:val="center"/>
                  </w:pPr>
                  <w:r>
                    <w:t xml:space="preserve">gs</w:t>
                  </w:r>
                </w:p>
              </w:tc>
              <w:tc>
                <w:tcPr/>
                <w:p>
                  <w:pPr>
                    <w:pStyle w:val="Compact"/>
                    <w:jc w:val="left"/>
                    <w:jc w:val="center"/>
                  </w:pPr>
                  <w:r>
                    <w:t xml:space="preserve">10.12</w:t>
                  </w:r>
                </w:p>
              </w:tc>
              <w:tc>
                <w:tcPr/>
                <w:p>
                  <w:pPr>
                    <w:pStyle w:val="Compact"/>
                    <w:jc w:val="left"/>
                    <w:jc w:val="center"/>
                  </w:pPr>
                  <w:r>
                    <w:t xml:space="preserve">4.74</w:t>
                  </w:r>
                </w:p>
              </w:tc>
              <w:tc>
                <w:tcPr/>
                <w:p>
                  <w:pPr>
                    <w:pStyle w:val="Compact"/>
                    <w:jc w:val="left"/>
                    <w:jc w:val="center"/>
                  </w:pPr>
                  <w:r>
                    <w:t xml:space="preserve">Inf</w:t>
                  </w:r>
                </w:p>
              </w:tc>
              <w:tc>
                <w:tcPr/>
                <w:p>
                  <w:pPr>
                    <w:pStyle w:val="Compact"/>
                    <w:jc w:val="left"/>
                    <w:jc w:val="center"/>
                  </w:pPr>
                  <w:r>
                    <w:t xml:space="preserve">0.84</w:t>
                  </w:r>
                </w:p>
              </w:tc>
              <w:tc>
                <w:tcPr/>
                <w:p>
                  <w:pPr>
                    <w:pStyle w:val="Compact"/>
                    <w:jc w:val="left"/>
                    <w:jc w:val="center"/>
                  </w:pPr>
                  <w:r>
                    <w:t xml:space="preserve">19.41</w:t>
                  </w:r>
                </w:p>
              </w:tc>
            </w:tr>
            <w:tr>
              <w:tc>
                <w:tcPr/>
                <w:p>
                  <w:pPr>
                    <w:pStyle w:val="Compact"/>
                    <w:jc w:val="left"/>
                    <w:jc w:val="center"/>
                  </w:pPr>
                  <w:r>
                    <w:t xml:space="preserve">rw</w:t>
                  </w:r>
                </w:p>
              </w:tc>
              <w:tc>
                <w:tcPr/>
                <w:p>
                  <w:pPr>
                    <w:pStyle w:val="Compact"/>
                    <w:jc w:val="left"/>
                    <w:jc w:val="center"/>
                  </w:pPr>
                  <w:r>
                    <w:t xml:space="preserve">ld</w:t>
                  </w:r>
                </w:p>
              </w:tc>
              <w:tc>
                <w:tcPr/>
                <w:p>
                  <w:pPr>
                    <w:pStyle w:val="Compact"/>
                    <w:jc w:val="left"/>
                    <w:jc w:val="center"/>
                  </w:pPr>
                  <w:r>
                    <w:t xml:space="preserve">3.63</w:t>
                  </w:r>
                </w:p>
              </w:tc>
              <w:tc>
                <w:tcPr/>
                <w:p>
                  <w:pPr>
                    <w:pStyle w:val="Compact"/>
                    <w:jc w:val="left"/>
                    <w:jc w:val="center"/>
                  </w:pPr>
                  <w:r>
                    <w:t xml:space="preserve">1.91</w:t>
                  </w:r>
                </w:p>
              </w:tc>
              <w:tc>
                <w:tcPr/>
                <w:p>
                  <w:pPr>
                    <w:pStyle w:val="Compact"/>
                    <w:jc w:val="left"/>
                    <w:jc w:val="center"/>
                  </w:pPr>
                  <w:r>
                    <w:t xml:space="preserve">Inf</w:t>
                  </w:r>
                </w:p>
              </w:tc>
              <w:tc>
                <w:tcPr/>
                <w:p>
                  <w:pPr>
                    <w:pStyle w:val="Compact"/>
                    <w:jc w:val="left"/>
                    <w:jc w:val="center"/>
                  </w:pPr>
                  <w:r>
                    <w:t xml:space="preserve">-0.12</w:t>
                  </w:r>
                </w:p>
              </w:tc>
              <w:tc>
                <w:tcPr/>
                <w:p>
                  <w:pPr>
                    <w:pStyle w:val="Compact"/>
                    <w:jc w:val="left"/>
                    <w:jc w:val="center"/>
                  </w:pPr>
                  <w:r>
                    <w:t xml:space="preserve">7.38</w:t>
                  </w:r>
                </w:p>
              </w:tc>
            </w:tr>
            <w:tr>
              <w:tc>
                <w:tcPr/>
                <w:p>
                  <w:pPr>
                    <w:pStyle w:val="Compact"/>
                    <w:jc w:val="left"/>
                    <w:jc w:val="center"/>
                  </w:pPr>
                  <w:r>
                    <w:t xml:space="preserve">rw</w:t>
                  </w:r>
                </w:p>
              </w:tc>
              <w:tc>
                <w:tcPr/>
                <w:p>
                  <w:pPr>
                    <w:pStyle w:val="Compact"/>
                    <w:jc w:val="left"/>
                    <w:jc w:val="center"/>
                  </w:pPr>
                  <w:r>
                    <w:t xml:space="preserve">ha</w:t>
                  </w:r>
                </w:p>
              </w:tc>
              <w:tc>
                <w:tcPr/>
                <w:p>
                  <w:pPr>
                    <w:pStyle w:val="Compact"/>
                    <w:jc w:val="left"/>
                    <w:jc w:val="center"/>
                  </w:pPr>
                  <w:r>
                    <w:t xml:space="preserve">1.51</w:t>
                  </w:r>
                </w:p>
              </w:tc>
              <w:tc>
                <w:tcPr/>
                <w:p>
                  <w:pPr>
                    <w:pStyle w:val="Compact"/>
                    <w:jc w:val="left"/>
                    <w:jc w:val="center"/>
                  </w:pPr>
                  <w:r>
                    <w:t xml:space="preserve">0.78</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3.04</w:t>
                  </w:r>
                </w:p>
              </w:tc>
            </w:tr>
            <w:tr>
              <w:tc>
                <w:tcPr/>
                <w:p>
                  <w:pPr>
                    <w:pStyle w:val="Compact"/>
                    <w:jc w:val="left"/>
                    <w:jc w:val="center"/>
                  </w:pPr>
                  <w:r>
                    <w:t xml:space="preserve">rw</w:t>
                  </w:r>
                </w:p>
              </w:tc>
              <w:tc>
                <w:tcPr/>
                <w:p>
                  <w:pPr>
                    <w:pStyle w:val="Compact"/>
                    <w:jc w:val="left"/>
                    <w:jc w:val="center"/>
                  </w:pPr>
                  <w:r>
                    <w:t xml:space="preserve">hd</w:t>
                  </w:r>
                </w:p>
              </w:tc>
              <w:tc>
                <w:tcPr/>
                <w:p>
                  <w:pPr>
                    <w:pStyle w:val="Compact"/>
                    <w:jc w:val="left"/>
                    <w:jc w:val="center"/>
                  </w:pPr>
                  <w:r>
                    <w:t xml:space="preserve">0.85</w:t>
                  </w:r>
                </w:p>
              </w:tc>
              <w:tc>
                <w:tcPr/>
                <w:p>
                  <w:pPr>
                    <w:pStyle w:val="Compact"/>
                    <w:jc w:val="left"/>
                    <w:jc w:val="center"/>
                  </w:pPr>
                  <w:r>
                    <w:t xml:space="preserve">0.52</w:t>
                  </w:r>
                </w:p>
              </w:tc>
              <w:tc>
                <w:tcPr/>
                <w:p>
                  <w:pPr>
                    <w:pStyle w:val="Compact"/>
                    <w:jc w:val="left"/>
                    <w:jc w:val="center"/>
                  </w:pPr>
                  <w:r>
                    <w:t xml:space="preserve">Inf</w:t>
                  </w:r>
                </w:p>
              </w:tc>
              <w:tc>
                <w:tcPr/>
                <w:p>
                  <w:pPr>
                    <w:pStyle w:val="Compact"/>
                    <w:jc w:val="left"/>
                    <w:jc w:val="center"/>
                  </w:pPr>
                  <w:r>
                    <w:t xml:space="preserve">-0.17</w:t>
                  </w:r>
                </w:p>
              </w:tc>
              <w:tc>
                <w:tcPr/>
                <w:p>
                  <w:pPr>
                    <w:pStyle w:val="Compact"/>
                    <w:jc w:val="left"/>
                    <w:jc w:val="center"/>
                  </w:pPr>
                  <w:r>
                    <w:t xml:space="preserve">1.86</w:t>
                  </w:r>
                </w:p>
              </w:tc>
            </w:tr>
            <w:tr>
              <w:tc>
                <w:tcPr/>
                <w:p>
                  <w:pPr>
                    <w:pStyle w:val="Compact"/>
                    <w:jc w:val="left"/>
                    <w:jc w:val="center"/>
                  </w:pPr>
                  <w:r>
                    <w:t xml:space="preserve">to</w:t>
                  </w:r>
                </w:p>
              </w:tc>
              <w:tc>
                <w:tcPr/>
                <w:p>
                  <w:pPr>
                    <w:pStyle w:val="Compact"/>
                    <w:jc w:val="left"/>
                    <w:jc w:val="center"/>
                  </w:pPr>
                  <w:r>
                    <w:t xml:space="preserve">gs</w:t>
                  </w:r>
                </w:p>
              </w:tc>
              <w:tc>
                <w:tcPr/>
                <w:p>
                  <w:pPr>
                    <w:pStyle w:val="Compact"/>
                    <w:jc w:val="left"/>
                    <w:jc w:val="center"/>
                  </w:pPr>
                  <w:r>
                    <w:t xml:space="preserve">2.24</w:t>
                  </w:r>
                </w:p>
              </w:tc>
              <w:tc>
                <w:tcPr/>
                <w:p>
                  <w:pPr>
                    <w:pStyle w:val="Compact"/>
                    <w:jc w:val="left"/>
                    <w:jc w:val="center"/>
                  </w:pPr>
                  <w:r>
                    <w:t xml:space="preserve">0.79</w:t>
                  </w:r>
                </w:p>
              </w:tc>
              <w:tc>
                <w:tcPr/>
                <w:p>
                  <w:pPr>
                    <w:pStyle w:val="Compact"/>
                    <w:jc w:val="left"/>
                    <w:jc w:val="center"/>
                  </w:pPr>
                  <w:r>
                    <w:t xml:space="preserve">Inf</w:t>
                  </w:r>
                </w:p>
              </w:tc>
              <w:tc>
                <w:tcPr/>
                <w:p>
                  <w:pPr>
                    <w:pStyle w:val="Compact"/>
                    <w:jc w:val="left"/>
                    <w:jc w:val="center"/>
                  </w:pPr>
                  <w:r>
                    <w:t xml:space="preserve">0.7</w:t>
                  </w:r>
                </w:p>
              </w:tc>
              <w:tc>
                <w:tcPr/>
                <w:p>
                  <w:pPr>
                    <w:pStyle w:val="Compact"/>
                    <w:jc w:val="left"/>
                    <w:jc w:val="center"/>
                  </w:pPr>
                  <w:r>
                    <w:t xml:space="preserve">3.79</w:t>
                  </w:r>
                </w:p>
              </w:tc>
            </w:tr>
            <w:tr>
              <w:tc>
                <w:tcPr/>
                <w:p>
                  <w:pPr>
                    <w:pStyle w:val="Compact"/>
                    <w:jc w:val="left"/>
                    <w:jc w:val="center"/>
                  </w:pPr>
                  <w:r>
                    <w:t xml:space="preserve">to</w:t>
                  </w:r>
                </w:p>
              </w:tc>
              <w:tc>
                <w:tcPr/>
                <w:p>
                  <w:pPr>
                    <w:pStyle w:val="Compact"/>
                    <w:jc w:val="left"/>
                    <w:jc w:val="center"/>
                  </w:pPr>
                  <w:r>
                    <w:t xml:space="preserve">ld</w:t>
                  </w:r>
                </w:p>
              </w:tc>
              <w:tc>
                <w:tcPr/>
                <w:p>
                  <w:pPr>
                    <w:pStyle w:val="Compact"/>
                    <w:jc w:val="left"/>
                    <w:jc w:val="center"/>
                  </w:pPr>
                  <w:r>
                    <w:t xml:space="preserve">1.94</w:t>
                  </w:r>
                </w:p>
              </w:tc>
              <w:tc>
                <w:tcPr/>
                <w:p>
                  <w:pPr>
                    <w:pStyle w:val="Compact"/>
                    <w:jc w:val="left"/>
                    <w:jc w:val="center"/>
                  </w:pPr>
                  <w:r>
                    <w:t xml:space="preserve">0.69</w:t>
                  </w:r>
                </w:p>
              </w:tc>
              <w:tc>
                <w:tcPr/>
                <w:p>
                  <w:pPr>
                    <w:pStyle w:val="Compact"/>
                    <w:jc w:val="left"/>
                    <w:jc w:val="center"/>
                  </w:pPr>
                  <w:r>
                    <w:t xml:space="preserve">Inf</w:t>
                  </w:r>
                </w:p>
              </w:tc>
              <w:tc>
                <w:tcPr/>
                <w:p>
                  <w:pPr>
                    <w:pStyle w:val="Compact"/>
                    <w:jc w:val="left"/>
                    <w:jc w:val="center"/>
                  </w:pPr>
                  <w:r>
                    <w:t xml:space="preserve">0.58</w:t>
                  </w:r>
                </w:p>
              </w:tc>
              <w:tc>
                <w:tcPr/>
                <w:p>
                  <w:pPr>
                    <w:pStyle w:val="Compact"/>
                    <w:jc w:val="left"/>
                    <w:jc w:val="center"/>
                  </w:pPr>
                  <w:r>
                    <w:t xml:space="preserve">3.3</w:t>
                  </w:r>
                </w:p>
              </w:tc>
            </w:tr>
            <w:tr>
              <w:tc>
                <w:tcPr/>
                <w:p>
                  <w:pPr>
                    <w:pStyle w:val="Compact"/>
                    <w:jc w:val="left"/>
                    <w:jc w:val="center"/>
                  </w:pPr>
                  <w:r>
                    <w:t xml:space="preserve">to</w:t>
                  </w:r>
                </w:p>
              </w:tc>
              <w:tc>
                <w:tcPr/>
                <w:p>
                  <w:pPr>
                    <w:pStyle w:val="Compact"/>
                    <w:jc w:val="left"/>
                    <w:jc w:val="center"/>
                  </w:pPr>
                  <w:r>
                    <w:t xml:space="preserve">ha</w:t>
                  </w:r>
                </w:p>
              </w:tc>
              <w:tc>
                <w:tcPr/>
                <w:p>
                  <w:pPr>
                    <w:pStyle w:val="Compact"/>
                    <w:jc w:val="left"/>
                    <w:jc w:val="center"/>
                  </w:pPr>
                  <w:r>
                    <w:t xml:space="preserve">0.92</w:t>
                  </w:r>
                </w:p>
              </w:tc>
              <w:tc>
                <w:tcPr/>
                <w:p>
                  <w:pPr>
                    <w:pStyle w:val="Compact"/>
                    <w:jc w:val="left"/>
                    <w:jc w:val="center"/>
                  </w:pPr>
                  <w:r>
                    <w:t xml:space="preserve">0.33</w:t>
                  </w:r>
                </w:p>
              </w:tc>
              <w:tc>
                <w:tcPr/>
                <w:p>
                  <w:pPr>
                    <w:pStyle w:val="Compact"/>
                    <w:jc w:val="left"/>
                    <w:jc w:val="center"/>
                  </w:pPr>
                  <w:r>
                    <w:t xml:space="preserve">Inf</w:t>
                  </w:r>
                </w:p>
              </w:tc>
              <w:tc>
                <w:tcPr/>
                <w:p>
                  <w:pPr>
                    <w:pStyle w:val="Compact"/>
                    <w:jc w:val="left"/>
                    <w:jc w:val="center"/>
                  </w:pPr>
                  <w:r>
                    <w:t xml:space="preserve">0.28</w:t>
                  </w:r>
                </w:p>
              </w:tc>
              <w:tc>
                <w:tcPr/>
                <w:p>
                  <w:pPr>
                    <w:pStyle w:val="Compact"/>
                    <w:jc w:val="left"/>
                    <w:jc w:val="center"/>
                  </w:pPr>
                  <w:r>
                    <w:t xml:space="preserve">1.56</w:t>
                  </w:r>
                </w:p>
              </w:tc>
            </w:tr>
            <w:tr>
              <w:tc>
                <w:tcPr/>
                <w:p>
                  <w:pPr>
                    <w:pStyle w:val="Compact"/>
                    <w:jc w:val="left"/>
                    <w:jc w:val="center"/>
                  </w:pPr>
                  <w:r>
                    <w:t xml:space="preserve">to</w:t>
                  </w:r>
                </w:p>
              </w:tc>
              <w:tc>
                <w:tcPr/>
                <w:p>
                  <w:pPr>
                    <w:pStyle w:val="Compact"/>
                    <w:jc w:val="left"/>
                    <w:jc w:val="center"/>
                  </w:pPr>
                  <w:r>
                    <w:t xml:space="preserve">hd</w:t>
                  </w:r>
                </w:p>
              </w:tc>
              <w:tc>
                <w:tcPr/>
                <w:p>
                  <w:pPr>
                    <w:pStyle w:val="Compact"/>
                    <w:jc w:val="left"/>
                    <w:jc w:val="center"/>
                  </w:pPr>
                  <w:r>
                    <w:t xml:space="preserve">1.25</w:t>
                  </w:r>
                </w:p>
              </w:tc>
              <w:tc>
                <w:tcPr/>
                <w:p>
                  <w:pPr>
                    <w:pStyle w:val="Compact"/>
                    <w:jc w:val="left"/>
                    <w:jc w:val="center"/>
                  </w:pPr>
                  <w:r>
                    <w:t xml:space="preserve">0.44</w:t>
                  </w:r>
                </w:p>
              </w:tc>
              <w:tc>
                <w:tcPr/>
                <w:p>
                  <w:pPr>
                    <w:pStyle w:val="Compact"/>
                    <w:jc w:val="left"/>
                    <w:jc w:val="center"/>
                  </w:pPr>
                  <w:r>
                    <w:t xml:space="preserve">Inf</w:t>
                  </w:r>
                </w:p>
              </w:tc>
              <w:tc>
                <w:tcPr/>
                <w:p>
                  <w:pPr>
                    <w:pStyle w:val="Compact"/>
                    <w:jc w:val="left"/>
                    <w:jc w:val="center"/>
                  </w:pPr>
                  <w:r>
                    <w:t xml:space="preserve">0.39</w:t>
                  </w:r>
                </w:p>
              </w:tc>
              <w:tc>
                <w:tcPr/>
                <w:p>
                  <w:pPr>
                    <w:pStyle w:val="Compact"/>
                    <w:jc w:val="left"/>
                    <w:jc w:val="center"/>
                  </w:pPr>
                  <w:r>
                    <w:t xml:space="preserve">2.11</w:t>
                  </w:r>
                </w:p>
              </w:tc>
            </w:tr>
          </w:tbl>
          <w:bookmarkEnd w:id="5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60" w:name="tbl-regen-ba-compare"/>
          <w:p>
            <w:pPr>
              <w:jc w:val="center"/>
            </w:pPr>
            <w:pPr>
              <w:jc w:val="start"/>
              <w:spacing w:before="200"/>
              <w:pStyle w:val="ImageCaption"/>
            </w:pPr>
            <w:r>
              <w:t xml:space="preserve">Table 3.3: Pairwise comparisons of treatments within species. P-values are adjusted using the Tukey method for comparing families of four estimates.</w:t>
            </w:r>
          </w:p>
          <w:tbl>
            <w:tblPr>
              <w:tblStyle w:val="Table"/>
              <w:tblW w:type="pct" w:w="3681"/>
              <w:tblLook w:firstRow="1" w:lastRow="0" w:firstColumn="0" w:lastColumn="0" w:noHBand="0" w:noVBand="0" w:val="0020"/>
              <w:jc w:val="start"/>
              <w:tblLayout w:type="fixed"/>
            </w:tblPr>
            <w:tblGrid>
              <w:gridCol w:w="880"/>
              <w:gridCol w:w="1210"/>
              <w:gridCol w:w="1210"/>
              <w:gridCol w:w="770"/>
              <w:gridCol w:w="660"/>
              <w:gridCol w:w="1100"/>
            </w:tblGrid>
            <w:tr>
              <w:trPr>
                <w:tblHeader w:val="true"/>
              </w:trPr>
              <w:tc>
                <w:tcPr/>
                <w:p>
                  <w:pPr>
                    <w:pStyle w:val="Compact"/>
                    <w:jc w:val="left"/>
                    <w:jc w:val="center"/>
                  </w:pPr>
                  <w:r>
                    <w:t xml:space="preserve">spp</w:t>
                  </w:r>
                </w:p>
              </w:tc>
              <w:tc>
                <w:tcPr/>
                <w:p>
                  <w:pPr>
                    <w:pStyle w:val="Compact"/>
                    <w:jc w:val="left"/>
                    <w:jc w:val="center"/>
                  </w:pPr>
                  <w:r>
                    <w:t xml:space="preserve">contrast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p.value</w:t>
                  </w:r>
                </w:p>
              </w:tc>
            </w:tr>
            <w:tr>
              <w:tc>
                <w:tcPr/>
                <w:p>
                  <w:pPr>
                    <w:pStyle w:val="Compact"/>
                    <w:jc w:val="left"/>
                    <w:jc w:val="center"/>
                  </w:pPr>
                  <w:r>
                    <w:t xml:space="preserve">other</w:t>
                  </w:r>
                </w:p>
              </w:tc>
              <w:tc>
                <w:tcPr/>
                <w:p>
                  <w:pPr>
                    <w:pStyle w:val="Compact"/>
                    <w:jc w:val="left"/>
                    <w:jc w:val="center"/>
                  </w:pPr>
                  <w:r>
                    <w:t xml:space="preserve">gs - ld</w:t>
                  </w:r>
                </w:p>
              </w:tc>
              <w:tc>
                <w:tcPr/>
                <w:p>
                  <w:pPr>
                    <w:pStyle w:val="Compact"/>
                    <w:jc w:val="left"/>
                    <w:jc w:val="center"/>
                  </w:pPr>
                  <w:r>
                    <w:t xml:space="preserve">0.02</w:t>
                  </w:r>
                </w:p>
              </w:tc>
              <w:tc>
                <w:tcPr/>
                <w:p>
                  <w:pPr>
                    <w:pStyle w:val="Compact"/>
                    <w:jc w:val="left"/>
                    <w:jc w:val="center"/>
                  </w:pPr>
                  <w:r>
                    <w:t xml:space="preserve">0.09</w:t>
                  </w:r>
                </w:p>
              </w:tc>
              <w:tc>
                <w:tcPr/>
                <w:p>
                  <w:pPr>
                    <w:pStyle w:val="Compact"/>
                    <w:jc w:val="left"/>
                    <w:jc w:val="center"/>
                  </w:pPr>
                  <w:r>
                    <w:t xml:space="preserve">Inf</w:t>
                  </w:r>
                </w:p>
              </w:tc>
              <w:tc>
                <w:tcPr/>
                <w:p>
                  <w:pPr>
                    <w:pStyle w:val="Compact"/>
                    <w:jc w:val="left"/>
                    <w:jc w:val="center"/>
                  </w:pPr>
                  <w:r>
                    <w:t xml:space="preserve">1</w:t>
                  </w:r>
                </w:p>
              </w:tc>
            </w:tr>
            <w:tr>
              <w:tc>
                <w:tcPr/>
                <w:p>
                  <w:pPr>
                    <w:pStyle w:val="Compact"/>
                    <w:jc w:val="left"/>
                    <w:jc w:val="center"/>
                  </w:pPr>
                  <w:r>
                    <w:t xml:space="preserve">other</w:t>
                  </w:r>
                </w:p>
              </w:tc>
              <w:tc>
                <w:tcPr/>
                <w:p>
                  <w:pPr>
                    <w:pStyle w:val="Compact"/>
                    <w:jc w:val="left"/>
                    <w:jc w:val="center"/>
                  </w:pPr>
                  <w:r>
                    <w:t xml:space="preserve">gs - ha</w:t>
                  </w:r>
                </w:p>
              </w:tc>
              <w:tc>
                <w:tcPr/>
                <w:p>
                  <w:pPr>
                    <w:pStyle w:val="Compact"/>
                    <w:jc w:val="left"/>
                    <w:jc w:val="center"/>
                  </w:pPr>
                  <w:r>
                    <w:t xml:space="preserve">0.09</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0.6</w:t>
                  </w:r>
                </w:p>
              </w:tc>
            </w:tr>
            <w:tr>
              <w:tc>
                <w:tcPr/>
                <w:p>
                  <w:pPr>
                    <w:pStyle w:val="Compact"/>
                    <w:jc w:val="left"/>
                    <w:jc w:val="center"/>
                  </w:pPr>
                  <w:r>
                    <w:t xml:space="preserve">other</w:t>
                  </w:r>
                </w:p>
              </w:tc>
              <w:tc>
                <w:tcPr/>
                <w:p>
                  <w:pPr>
                    <w:pStyle w:val="Compact"/>
                    <w:jc w:val="left"/>
                    <w:jc w:val="center"/>
                  </w:pPr>
                  <w:r>
                    <w:t xml:space="preserve">gs - hd</w:t>
                  </w:r>
                </w:p>
              </w:tc>
              <w:tc>
                <w:tcPr/>
                <w:p>
                  <w:pPr>
                    <w:pStyle w:val="Compact"/>
                    <w:jc w:val="left"/>
                    <w:jc w:val="center"/>
                  </w:pPr>
                  <w:r>
                    <w:t xml:space="preserve">-0.03</w:t>
                  </w:r>
                </w:p>
              </w:tc>
              <w:tc>
                <w:tcPr/>
                <w:p>
                  <w:pPr>
                    <w:pStyle w:val="Compact"/>
                    <w:jc w:val="left"/>
                    <w:jc w:val="center"/>
                  </w:pPr>
                  <w:r>
                    <w:t xml:space="preserve">0.09</w:t>
                  </w:r>
                </w:p>
              </w:tc>
              <w:tc>
                <w:tcPr/>
                <w:p>
                  <w:pPr>
                    <w:pStyle w:val="Compact"/>
                    <w:jc w:val="left"/>
                    <w:jc w:val="center"/>
                  </w:pPr>
                  <w:r>
                    <w:t xml:space="preserve">Inf</w:t>
                  </w:r>
                </w:p>
              </w:tc>
              <w:tc>
                <w:tcPr/>
                <w:p>
                  <w:pPr>
                    <w:pStyle w:val="Compact"/>
                    <w:jc w:val="left"/>
                    <w:jc w:val="center"/>
                  </w:pPr>
                  <w:r>
                    <w:t xml:space="preserve">0.99</w:t>
                  </w:r>
                </w:p>
              </w:tc>
            </w:tr>
            <w:tr>
              <w:tc>
                <w:tcPr/>
                <w:p>
                  <w:pPr>
                    <w:pStyle w:val="Compact"/>
                    <w:jc w:val="left"/>
                    <w:jc w:val="center"/>
                  </w:pPr>
                  <w:r>
                    <w:t xml:space="preserve">other</w:t>
                  </w:r>
                </w:p>
              </w:tc>
              <w:tc>
                <w:tcPr/>
                <w:p>
                  <w:pPr>
                    <w:pStyle w:val="Compact"/>
                    <w:jc w:val="left"/>
                    <w:jc w:val="center"/>
                  </w:pPr>
                  <w:r>
                    <w:t xml:space="preserve">ld - ha</w:t>
                  </w:r>
                </w:p>
              </w:tc>
              <w:tc>
                <w:tcPr/>
                <w:p>
                  <w:pPr>
                    <w:pStyle w:val="Compact"/>
                    <w:jc w:val="left"/>
                    <w:jc w:val="center"/>
                  </w:pPr>
                  <w:r>
                    <w:t xml:space="preserve">0.08</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0.53</w:t>
                  </w:r>
                </w:p>
              </w:tc>
            </w:tr>
            <w:tr>
              <w:tc>
                <w:tcPr/>
                <w:p>
                  <w:pPr>
                    <w:pStyle w:val="Compact"/>
                    <w:jc w:val="left"/>
                    <w:jc w:val="center"/>
                  </w:pPr>
                  <w:r>
                    <w:t xml:space="preserve">other</w:t>
                  </w:r>
                </w:p>
              </w:tc>
              <w:tc>
                <w:tcPr/>
                <w:p>
                  <w:pPr>
                    <w:pStyle w:val="Compact"/>
                    <w:jc w:val="left"/>
                    <w:jc w:val="center"/>
                  </w:pPr>
                  <w:r>
                    <w:t xml:space="preserve">ld - hd</w:t>
                  </w:r>
                </w:p>
              </w:tc>
              <w:tc>
                <w:tcPr/>
                <w:p>
                  <w:pPr>
                    <w:pStyle w:val="Compact"/>
                    <w:jc w:val="left"/>
                    <w:jc w:val="center"/>
                  </w:pPr>
                  <w:r>
                    <w:t xml:space="preserve">-0.04</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0.91</w:t>
                  </w:r>
                </w:p>
              </w:tc>
            </w:tr>
            <w:tr>
              <w:tc>
                <w:tcPr/>
                <w:p>
                  <w:pPr>
                    <w:pStyle w:val="Compact"/>
                    <w:jc w:val="left"/>
                    <w:jc w:val="center"/>
                  </w:pPr>
                  <w:r>
                    <w:t xml:space="preserve">other</w:t>
                  </w:r>
                </w:p>
              </w:tc>
              <w:tc>
                <w:tcPr/>
                <w:p>
                  <w:pPr>
                    <w:pStyle w:val="Compact"/>
                    <w:jc w:val="left"/>
                    <w:jc w:val="center"/>
                  </w:pPr>
                  <w:r>
                    <w:t xml:space="preserve">ha - hd</w:t>
                  </w:r>
                </w:p>
              </w:tc>
              <w:tc>
                <w:tcPr/>
                <w:p>
                  <w:pPr>
                    <w:pStyle w:val="Compact"/>
                    <w:jc w:val="left"/>
                    <w:jc w:val="center"/>
                  </w:pPr>
                  <w:r>
                    <w:t xml:space="preserve">-0.12</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0.26</w:t>
                  </w:r>
                </w:p>
              </w:tc>
            </w:tr>
            <w:tr>
              <w:tc>
                <w:tcPr/>
                <w:p>
                  <w:pPr>
                    <w:pStyle w:val="Compact"/>
                    <w:jc w:val="left"/>
                    <w:jc w:val="center"/>
                  </w:pPr>
                  <w:r>
                    <w:t xml:space="preserve">df</w:t>
                  </w:r>
                </w:p>
              </w:tc>
              <w:tc>
                <w:tcPr/>
                <w:p>
                  <w:pPr>
                    <w:pStyle w:val="Compact"/>
                    <w:jc w:val="left"/>
                    <w:jc w:val="center"/>
                  </w:pPr>
                  <w:r>
                    <w:t xml:space="preserve">gs - ld</w:t>
                  </w:r>
                </w:p>
              </w:tc>
              <w:tc>
                <w:tcPr/>
                <w:p>
                  <w:pPr>
                    <w:pStyle w:val="Compact"/>
                    <w:jc w:val="left"/>
                    <w:jc w:val="center"/>
                  </w:pPr>
                  <w:r>
                    <w:t xml:space="preserve">0.17</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0.46</w:t>
                  </w:r>
                </w:p>
              </w:tc>
            </w:tr>
            <w:tr>
              <w:tc>
                <w:tcPr/>
                <w:p>
                  <w:pPr>
                    <w:pStyle w:val="Compact"/>
                    <w:jc w:val="left"/>
                    <w:jc w:val="center"/>
                  </w:pPr>
                  <w:r>
                    <w:t xml:space="preserve">df</w:t>
                  </w:r>
                </w:p>
              </w:tc>
              <w:tc>
                <w:tcPr/>
                <w:p>
                  <w:pPr>
                    <w:pStyle w:val="Compact"/>
                    <w:jc w:val="left"/>
                    <w:jc w:val="center"/>
                  </w:pPr>
                  <w:r>
                    <w:t xml:space="preserve">gs - ha</w:t>
                  </w:r>
                </w:p>
              </w:tc>
              <w:tc>
                <w:tcPr/>
                <w:p>
                  <w:pPr>
                    <w:pStyle w:val="Compact"/>
                    <w:jc w:val="left"/>
                    <w:jc w:val="center"/>
                  </w:pPr>
                  <w:r>
                    <w:t xml:space="preserve">0.12</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0.76</w:t>
                  </w:r>
                </w:p>
              </w:tc>
            </w:tr>
            <w:tr>
              <w:tc>
                <w:tcPr/>
                <w:p>
                  <w:pPr>
                    <w:pStyle w:val="Compact"/>
                    <w:jc w:val="left"/>
                    <w:jc w:val="center"/>
                  </w:pPr>
                  <w:r>
                    <w:t xml:space="preserve">df</w:t>
                  </w:r>
                </w:p>
              </w:tc>
              <w:tc>
                <w:tcPr/>
                <w:p>
                  <w:pPr>
                    <w:pStyle w:val="Compact"/>
                    <w:jc w:val="left"/>
                    <w:jc w:val="center"/>
                  </w:pPr>
                  <w:r>
                    <w:t xml:space="preserve">gs - hd</w:t>
                  </w:r>
                </w:p>
              </w:tc>
              <w:tc>
                <w:tcPr/>
                <w:p>
                  <w:pPr>
                    <w:pStyle w:val="Compact"/>
                    <w:jc w:val="left"/>
                    <w:jc w:val="center"/>
                  </w:pPr>
                  <w:r>
                    <w:t xml:space="preserve">0.17</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0.42</w:t>
                  </w:r>
                </w:p>
              </w:tc>
            </w:tr>
            <w:tr>
              <w:tc>
                <w:tcPr/>
                <w:p>
                  <w:pPr>
                    <w:pStyle w:val="Compact"/>
                    <w:jc w:val="left"/>
                    <w:jc w:val="center"/>
                  </w:pPr>
                  <w:r>
                    <w:t xml:space="preserve">df</w:t>
                  </w:r>
                </w:p>
              </w:tc>
              <w:tc>
                <w:tcPr/>
                <w:p>
                  <w:pPr>
                    <w:pStyle w:val="Compact"/>
                    <w:jc w:val="left"/>
                    <w:jc w:val="center"/>
                  </w:pPr>
                  <w:r>
                    <w:t xml:space="preserve">ld - ha</w:t>
                  </w:r>
                </w:p>
              </w:tc>
              <w:tc>
                <w:tcPr/>
                <w:p>
                  <w:pPr>
                    <w:pStyle w:val="Compact"/>
                    <w:jc w:val="left"/>
                    <w:jc w:val="center"/>
                  </w:pPr>
                  <w:r>
                    <w:t xml:space="preserve">-0.05</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0.93</w:t>
                  </w:r>
                </w:p>
              </w:tc>
            </w:tr>
            <w:tr>
              <w:tc>
                <w:tcPr/>
                <w:p>
                  <w:pPr>
                    <w:pStyle w:val="Compact"/>
                    <w:jc w:val="left"/>
                    <w:jc w:val="center"/>
                  </w:pPr>
                  <w:r>
                    <w:t xml:space="preserve">df</w:t>
                  </w:r>
                </w:p>
              </w:tc>
              <w:tc>
                <w:tcPr/>
                <w:p>
                  <w:pPr>
                    <w:pStyle w:val="Compact"/>
                    <w:jc w:val="left"/>
                    <w:jc w:val="center"/>
                  </w:pPr>
                  <w:r>
                    <w:t xml:space="preserve">ld - hd</w:t>
                  </w:r>
                </w:p>
              </w:tc>
              <w:tc>
                <w:tcPr/>
                <w:p>
                  <w:pPr>
                    <w:pStyle w:val="Compact"/>
                    <w:jc w:val="left"/>
                    <w:jc w:val="center"/>
                  </w:pPr>
                  <w:r>
                    <w:t xml:space="preserve">0</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1</w:t>
                  </w:r>
                </w:p>
              </w:tc>
            </w:tr>
            <w:tr>
              <w:tc>
                <w:tcPr/>
                <w:p>
                  <w:pPr>
                    <w:pStyle w:val="Compact"/>
                    <w:jc w:val="left"/>
                    <w:jc w:val="center"/>
                  </w:pPr>
                  <w:r>
                    <w:t xml:space="preserve">df</w:t>
                  </w:r>
                </w:p>
              </w:tc>
              <w:tc>
                <w:tcPr/>
                <w:p>
                  <w:pPr>
                    <w:pStyle w:val="Compact"/>
                    <w:jc w:val="left"/>
                    <w:jc w:val="center"/>
                  </w:pPr>
                  <w:r>
                    <w:t xml:space="preserve">ha - hd</w:t>
                  </w:r>
                </w:p>
              </w:tc>
              <w:tc>
                <w:tcPr/>
                <w:p>
                  <w:pPr>
                    <w:pStyle w:val="Compact"/>
                    <w:jc w:val="left"/>
                    <w:jc w:val="center"/>
                  </w:pPr>
                  <w:r>
                    <w:t xml:space="preserve">0.05</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0.91</w:t>
                  </w:r>
                </w:p>
              </w:tc>
            </w:tr>
            <w:tr>
              <w:tc>
                <w:tcPr/>
                <w:p>
                  <w:pPr>
                    <w:pStyle w:val="Compact"/>
                    <w:jc w:val="left"/>
                    <w:jc w:val="center"/>
                  </w:pPr>
                  <w:r>
                    <w:t xml:space="preserve">rw</w:t>
                  </w:r>
                </w:p>
              </w:tc>
              <w:tc>
                <w:tcPr/>
                <w:p>
                  <w:pPr>
                    <w:pStyle w:val="Compact"/>
                    <w:jc w:val="left"/>
                    <w:jc w:val="center"/>
                  </w:pPr>
                  <w:r>
                    <w:t xml:space="preserve">gs - ld</w:t>
                  </w:r>
                </w:p>
              </w:tc>
              <w:tc>
                <w:tcPr/>
                <w:p>
                  <w:pPr>
                    <w:pStyle w:val="Compact"/>
                    <w:jc w:val="left"/>
                    <w:jc w:val="center"/>
                  </w:pPr>
                  <w:r>
                    <w:t xml:space="preserve">6.49</w:t>
                  </w:r>
                </w:p>
              </w:tc>
              <w:tc>
                <w:tcPr/>
                <w:p>
                  <w:pPr>
                    <w:pStyle w:val="Compact"/>
                    <w:jc w:val="left"/>
                    <w:jc w:val="center"/>
                  </w:pPr>
                  <w:r>
                    <w:t xml:space="preserve">4.6</w:t>
                  </w:r>
                </w:p>
              </w:tc>
              <w:tc>
                <w:tcPr/>
                <w:p>
                  <w:pPr>
                    <w:pStyle w:val="Compact"/>
                    <w:jc w:val="left"/>
                    <w:jc w:val="center"/>
                  </w:pPr>
                  <w:r>
                    <w:t xml:space="preserve">Inf</w:t>
                  </w:r>
                </w:p>
              </w:tc>
              <w:tc>
                <w:tcPr/>
                <w:p>
                  <w:pPr>
                    <w:pStyle w:val="Compact"/>
                    <w:jc w:val="left"/>
                    <w:jc w:val="center"/>
                  </w:pPr>
                  <w:r>
                    <w:t xml:space="preserve">0.49</w:t>
                  </w:r>
                </w:p>
              </w:tc>
            </w:tr>
            <w:tr>
              <w:tc>
                <w:tcPr/>
                <w:p>
                  <w:pPr>
                    <w:pStyle w:val="Compact"/>
                    <w:jc w:val="left"/>
                    <w:jc w:val="center"/>
                  </w:pPr>
                  <w:r>
                    <w:t xml:space="preserve">rw</w:t>
                  </w:r>
                </w:p>
              </w:tc>
              <w:tc>
                <w:tcPr/>
                <w:p>
                  <w:pPr>
                    <w:pStyle w:val="Compact"/>
                    <w:jc w:val="left"/>
                    <w:jc w:val="center"/>
                  </w:pPr>
                  <w:r>
                    <w:t xml:space="preserve">gs - ha</w:t>
                  </w:r>
                </w:p>
              </w:tc>
              <w:tc>
                <w:tcPr/>
                <w:p>
                  <w:pPr>
                    <w:pStyle w:val="Compact"/>
                    <w:jc w:val="left"/>
                    <w:jc w:val="center"/>
                  </w:pPr>
                  <w:r>
                    <w:t xml:space="preserve">8.61</w:t>
                  </w:r>
                </w:p>
              </w:tc>
              <w:tc>
                <w:tcPr/>
                <w:p>
                  <w:pPr>
                    <w:pStyle w:val="Compact"/>
                    <w:jc w:val="left"/>
                    <w:jc w:val="center"/>
                  </w:pPr>
                  <w:r>
                    <w:t xml:space="preserve">4.56</w:t>
                  </w:r>
                </w:p>
              </w:tc>
              <w:tc>
                <w:tcPr/>
                <w:p>
                  <w:pPr>
                    <w:pStyle w:val="Compact"/>
                    <w:jc w:val="left"/>
                    <w:jc w:val="center"/>
                  </w:pPr>
                  <w:r>
                    <w:t xml:space="preserve">Inf</w:t>
                  </w:r>
                </w:p>
              </w:tc>
              <w:tc>
                <w:tcPr/>
                <w:p>
                  <w:pPr>
                    <w:pStyle w:val="Compact"/>
                    <w:jc w:val="left"/>
                    <w:jc w:val="center"/>
                  </w:pPr>
                  <w:r>
                    <w:t xml:space="preserve">0.23</w:t>
                  </w:r>
                </w:p>
              </w:tc>
            </w:tr>
            <w:tr>
              <w:tc>
                <w:tcPr/>
                <w:p>
                  <w:pPr>
                    <w:pStyle w:val="Compact"/>
                    <w:jc w:val="left"/>
                    <w:jc w:val="center"/>
                  </w:pPr>
                  <w:r>
                    <w:t xml:space="preserve">rw</w:t>
                  </w:r>
                </w:p>
              </w:tc>
              <w:tc>
                <w:tcPr/>
                <w:p>
                  <w:pPr>
                    <w:pStyle w:val="Compact"/>
                    <w:jc w:val="left"/>
                    <w:jc w:val="center"/>
                  </w:pPr>
                  <w:r>
                    <w:t xml:space="preserve">gs - hd</w:t>
                  </w:r>
                </w:p>
              </w:tc>
              <w:tc>
                <w:tcPr/>
                <w:p>
                  <w:pPr>
                    <w:pStyle w:val="Compact"/>
                    <w:jc w:val="left"/>
                    <w:jc w:val="center"/>
                  </w:pPr>
                  <w:r>
                    <w:t xml:space="preserve">9.28</w:t>
                  </w:r>
                </w:p>
              </w:tc>
              <w:tc>
                <w:tcPr/>
                <w:p>
                  <w:pPr>
                    <w:pStyle w:val="Compact"/>
                    <w:jc w:val="left"/>
                    <w:jc w:val="center"/>
                  </w:pPr>
                  <w:r>
                    <w:t xml:space="preserve">4.64</w:t>
                  </w:r>
                </w:p>
              </w:tc>
              <w:tc>
                <w:tcPr/>
                <w:p>
                  <w:pPr>
                    <w:pStyle w:val="Compact"/>
                    <w:jc w:val="left"/>
                    <w:jc w:val="center"/>
                  </w:pPr>
                  <w:r>
                    <w:t xml:space="preserve">Inf</w:t>
                  </w:r>
                </w:p>
              </w:tc>
              <w:tc>
                <w:tcPr/>
                <w:p>
                  <w:pPr>
                    <w:pStyle w:val="Compact"/>
                    <w:jc w:val="left"/>
                    <w:jc w:val="center"/>
                  </w:pPr>
                  <w:r>
                    <w:t xml:space="preserve">0.19</w:t>
                  </w:r>
                </w:p>
              </w:tc>
            </w:tr>
            <w:tr>
              <w:tc>
                <w:tcPr/>
                <w:p>
                  <w:pPr>
                    <w:pStyle w:val="Compact"/>
                    <w:jc w:val="left"/>
                    <w:jc w:val="center"/>
                  </w:pPr>
                  <w:r>
                    <w:t xml:space="preserve">rw</w:t>
                  </w:r>
                </w:p>
              </w:tc>
              <w:tc>
                <w:tcPr/>
                <w:p>
                  <w:pPr>
                    <w:pStyle w:val="Compact"/>
                    <w:jc w:val="left"/>
                    <w:jc w:val="center"/>
                  </w:pPr>
                  <w:r>
                    <w:t xml:space="preserve">ld - ha</w:t>
                  </w:r>
                </w:p>
              </w:tc>
              <w:tc>
                <w:tcPr/>
                <w:p>
                  <w:pPr>
                    <w:pStyle w:val="Compact"/>
                    <w:jc w:val="left"/>
                    <w:jc w:val="center"/>
                  </w:pPr>
                  <w:r>
                    <w:t xml:space="preserve">2.12</w:t>
                  </w:r>
                </w:p>
              </w:tc>
              <w:tc>
                <w:tcPr/>
                <w:p>
                  <w:pPr>
                    <w:pStyle w:val="Compact"/>
                    <w:jc w:val="left"/>
                    <w:jc w:val="center"/>
                  </w:pPr>
                  <w:r>
                    <w:t xml:space="preserve">1.8</w:t>
                  </w:r>
                </w:p>
              </w:tc>
              <w:tc>
                <w:tcPr/>
                <w:p>
                  <w:pPr>
                    <w:pStyle w:val="Compact"/>
                    <w:jc w:val="left"/>
                    <w:jc w:val="center"/>
                  </w:pPr>
                  <w:r>
                    <w:t xml:space="preserve">Inf</w:t>
                  </w:r>
                </w:p>
              </w:tc>
              <w:tc>
                <w:tcPr/>
                <w:p>
                  <w:pPr>
                    <w:pStyle w:val="Compact"/>
                    <w:jc w:val="left"/>
                    <w:jc w:val="center"/>
                  </w:pPr>
                  <w:r>
                    <w:t xml:space="preserve">0.64</w:t>
                  </w:r>
                </w:p>
              </w:tc>
            </w:tr>
            <w:tr>
              <w:tc>
                <w:tcPr/>
                <w:p>
                  <w:pPr>
                    <w:pStyle w:val="Compact"/>
                    <w:jc w:val="left"/>
                    <w:jc w:val="center"/>
                  </w:pPr>
                  <w:r>
                    <w:t xml:space="preserve">rw</w:t>
                  </w:r>
                </w:p>
              </w:tc>
              <w:tc>
                <w:tcPr/>
                <w:p>
                  <w:pPr>
                    <w:pStyle w:val="Compact"/>
                    <w:jc w:val="left"/>
                    <w:jc w:val="center"/>
                  </w:pPr>
                  <w:r>
                    <w:t xml:space="preserve">ld - hd</w:t>
                  </w:r>
                </w:p>
              </w:tc>
              <w:tc>
                <w:tcPr/>
                <w:p>
                  <w:pPr>
                    <w:pStyle w:val="Compact"/>
                    <w:jc w:val="left"/>
                    <w:jc w:val="center"/>
                  </w:pPr>
                  <w:r>
                    <w:t xml:space="preserve">2.79</w:t>
                  </w:r>
                </w:p>
              </w:tc>
              <w:tc>
                <w:tcPr/>
                <w:p>
                  <w:pPr>
                    <w:pStyle w:val="Compact"/>
                    <w:jc w:val="left"/>
                    <w:jc w:val="center"/>
                  </w:pPr>
                  <w:r>
                    <w:t xml:space="preserve">1.83</w:t>
                  </w:r>
                </w:p>
              </w:tc>
              <w:tc>
                <w:tcPr/>
                <w:p>
                  <w:pPr>
                    <w:pStyle w:val="Compact"/>
                    <w:jc w:val="left"/>
                    <w:jc w:val="center"/>
                  </w:pPr>
                  <w:r>
                    <w:t xml:space="preserve">Inf</w:t>
                  </w:r>
                </w:p>
              </w:tc>
              <w:tc>
                <w:tcPr/>
                <w:p>
                  <w:pPr>
                    <w:pStyle w:val="Compact"/>
                    <w:jc w:val="left"/>
                    <w:jc w:val="center"/>
                  </w:pPr>
                  <w:r>
                    <w:t xml:space="preserve">0.42</w:t>
                  </w:r>
                </w:p>
              </w:tc>
            </w:tr>
            <w:tr>
              <w:tc>
                <w:tcPr/>
                <w:p>
                  <w:pPr>
                    <w:pStyle w:val="Compact"/>
                    <w:jc w:val="left"/>
                    <w:jc w:val="center"/>
                  </w:pPr>
                  <w:r>
                    <w:t xml:space="preserve">rw</w:t>
                  </w:r>
                </w:p>
              </w:tc>
              <w:tc>
                <w:tcPr/>
                <w:p>
                  <w:pPr>
                    <w:pStyle w:val="Compact"/>
                    <w:jc w:val="left"/>
                    <w:jc w:val="center"/>
                  </w:pPr>
                  <w:r>
                    <w:t xml:space="preserve">ha - hd</w:t>
                  </w:r>
                </w:p>
              </w:tc>
              <w:tc>
                <w:tcPr/>
                <w:p>
                  <w:pPr>
                    <w:pStyle w:val="Compact"/>
                    <w:jc w:val="left"/>
                    <w:jc w:val="center"/>
                  </w:pPr>
                  <w:r>
                    <w:t xml:space="preserve">0.67</w:t>
                  </w:r>
                </w:p>
              </w:tc>
              <w:tc>
                <w:tcPr/>
                <w:p>
                  <w:pPr>
                    <w:pStyle w:val="Compact"/>
                    <w:jc w:val="left"/>
                    <w:jc w:val="center"/>
                  </w:pPr>
                  <w:r>
                    <w:t xml:space="preserve">0.79</w:t>
                  </w:r>
                </w:p>
              </w:tc>
              <w:tc>
                <w:tcPr/>
                <w:p>
                  <w:pPr>
                    <w:pStyle w:val="Compact"/>
                    <w:jc w:val="left"/>
                    <w:jc w:val="center"/>
                  </w:pPr>
                  <w:r>
                    <w:t xml:space="preserve">Inf</w:t>
                  </w:r>
                </w:p>
              </w:tc>
              <w:tc>
                <w:tcPr/>
                <w:p>
                  <w:pPr>
                    <w:pStyle w:val="Compact"/>
                    <w:jc w:val="left"/>
                    <w:jc w:val="center"/>
                  </w:pPr>
                  <w:r>
                    <w:t xml:space="preserve">0.83</w:t>
                  </w:r>
                </w:p>
              </w:tc>
            </w:tr>
            <w:tr>
              <w:tc>
                <w:tcPr/>
                <w:p>
                  <w:pPr>
                    <w:pStyle w:val="Compact"/>
                    <w:jc w:val="left"/>
                    <w:jc w:val="center"/>
                  </w:pPr>
                  <w:r>
                    <w:t xml:space="preserve">to</w:t>
                  </w:r>
                </w:p>
              </w:tc>
              <w:tc>
                <w:tcPr/>
                <w:p>
                  <w:pPr>
                    <w:pStyle w:val="Compact"/>
                    <w:jc w:val="left"/>
                    <w:jc w:val="center"/>
                  </w:pPr>
                  <w:r>
                    <w:t xml:space="preserve">gs - ld</w:t>
                  </w:r>
                </w:p>
              </w:tc>
              <w:tc>
                <w:tcPr/>
                <w:p>
                  <w:pPr>
                    <w:pStyle w:val="Compact"/>
                    <w:jc w:val="left"/>
                    <w:jc w:val="center"/>
                  </w:pPr>
                  <w:r>
                    <w:t xml:space="preserve">0.31</w:t>
                  </w:r>
                </w:p>
              </w:tc>
              <w:tc>
                <w:tcPr/>
                <w:p>
                  <w:pPr>
                    <w:pStyle w:val="Compact"/>
                    <w:jc w:val="left"/>
                    <w:jc w:val="center"/>
                  </w:pPr>
                  <w:r>
                    <w:t xml:space="preserve">0.69</w:t>
                  </w:r>
                </w:p>
              </w:tc>
              <w:tc>
                <w:tcPr/>
                <w:p>
                  <w:pPr>
                    <w:pStyle w:val="Compact"/>
                    <w:jc w:val="left"/>
                    <w:jc w:val="center"/>
                  </w:pPr>
                  <w:r>
                    <w:t xml:space="preserve">Inf</w:t>
                  </w:r>
                </w:p>
              </w:tc>
              <w:tc>
                <w:tcPr/>
                <w:p>
                  <w:pPr>
                    <w:pStyle w:val="Compact"/>
                    <w:jc w:val="left"/>
                    <w:jc w:val="center"/>
                  </w:pPr>
                  <w:r>
                    <w:t xml:space="preserve">0.97</w:t>
                  </w:r>
                </w:p>
              </w:tc>
            </w:tr>
            <w:tr>
              <w:tc>
                <w:tcPr/>
                <w:p>
                  <w:pPr>
                    <w:pStyle w:val="Compact"/>
                    <w:jc w:val="left"/>
                    <w:jc w:val="center"/>
                  </w:pPr>
                  <w:r>
                    <w:t xml:space="preserve">to</w:t>
                  </w:r>
                </w:p>
              </w:tc>
              <w:tc>
                <w:tcPr/>
                <w:p>
                  <w:pPr>
                    <w:pStyle w:val="Compact"/>
                    <w:jc w:val="left"/>
                    <w:jc w:val="center"/>
                  </w:pPr>
                  <w:r>
                    <w:t xml:space="preserve">gs - ha</w:t>
                  </w:r>
                </w:p>
              </w:tc>
              <w:tc>
                <w:tcPr/>
                <w:p>
                  <w:pPr>
                    <w:pStyle w:val="Compact"/>
                    <w:jc w:val="left"/>
                    <w:jc w:val="center"/>
                  </w:pPr>
                  <w:r>
                    <w:t xml:space="preserve">1.33</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0.18</w:t>
                  </w:r>
                </w:p>
              </w:tc>
            </w:tr>
            <w:tr>
              <w:tc>
                <w:tcPr/>
                <w:p>
                  <w:pPr>
                    <w:pStyle w:val="Compact"/>
                    <w:jc w:val="left"/>
                    <w:jc w:val="center"/>
                  </w:pPr>
                  <w:r>
                    <w:t xml:space="preserve">to</w:t>
                  </w:r>
                </w:p>
              </w:tc>
              <w:tc>
                <w:tcPr/>
                <w:p>
                  <w:pPr>
                    <w:pStyle w:val="Compact"/>
                    <w:jc w:val="left"/>
                    <w:jc w:val="center"/>
                  </w:pPr>
                  <w:r>
                    <w:t xml:space="preserve">gs - hd</w:t>
                  </w:r>
                </w:p>
              </w:tc>
              <w:tc>
                <w:tcPr/>
                <w:p>
                  <w:pPr>
                    <w:pStyle w:val="Compact"/>
                    <w:jc w:val="left"/>
                    <w:jc w:val="center"/>
                  </w:pPr>
                  <w:r>
                    <w:t xml:space="preserve">0.99</w:t>
                  </w:r>
                </w:p>
              </w:tc>
              <w:tc>
                <w:tcPr/>
                <w:p>
                  <w:pPr>
                    <w:pStyle w:val="Compact"/>
                    <w:jc w:val="left"/>
                    <w:jc w:val="center"/>
                  </w:pPr>
                  <w:r>
                    <w:t xml:space="preserve">0.64</w:t>
                  </w:r>
                </w:p>
              </w:tc>
              <w:tc>
                <w:tcPr/>
                <w:p>
                  <w:pPr>
                    <w:pStyle w:val="Compact"/>
                    <w:jc w:val="left"/>
                    <w:jc w:val="center"/>
                  </w:pPr>
                  <w:r>
                    <w:t xml:space="preserve">Inf</w:t>
                  </w:r>
                </w:p>
              </w:tc>
              <w:tc>
                <w:tcPr/>
                <w:p>
                  <w:pPr>
                    <w:pStyle w:val="Compact"/>
                    <w:jc w:val="left"/>
                    <w:jc w:val="center"/>
                  </w:pPr>
                  <w:r>
                    <w:t xml:space="preserve">0.4</w:t>
                  </w:r>
                </w:p>
              </w:tc>
            </w:tr>
            <w:tr>
              <w:tc>
                <w:tcPr/>
                <w:p>
                  <w:pPr>
                    <w:pStyle w:val="Compact"/>
                    <w:jc w:val="left"/>
                    <w:jc w:val="center"/>
                  </w:pPr>
                  <w:r>
                    <w:t xml:space="preserve">to</w:t>
                  </w:r>
                </w:p>
              </w:tc>
              <w:tc>
                <w:tcPr/>
                <w:p>
                  <w:pPr>
                    <w:pStyle w:val="Compact"/>
                    <w:jc w:val="left"/>
                    <w:jc w:val="center"/>
                  </w:pPr>
                  <w:r>
                    <w:t xml:space="preserve">ld - ha</w:t>
                  </w:r>
                </w:p>
              </w:tc>
              <w:tc>
                <w:tcPr/>
                <w:p>
                  <w:pPr>
                    <w:pStyle w:val="Compact"/>
                    <w:jc w:val="left"/>
                    <w:jc w:val="center"/>
                  </w:pPr>
                  <w:r>
                    <w:t xml:space="preserve">1.02</w:t>
                  </w:r>
                </w:p>
              </w:tc>
              <w:tc>
                <w:tcPr/>
                <w:p>
                  <w:pPr>
                    <w:pStyle w:val="Compact"/>
                    <w:jc w:val="left"/>
                    <w:jc w:val="center"/>
                  </w:pPr>
                  <w:r>
                    <w:t xml:space="preserve">0.58</w:t>
                  </w:r>
                </w:p>
              </w:tc>
              <w:tc>
                <w:tcPr/>
                <w:p>
                  <w:pPr>
                    <w:pStyle w:val="Compact"/>
                    <w:jc w:val="left"/>
                    <w:jc w:val="center"/>
                  </w:pPr>
                  <w:r>
                    <w:t xml:space="preserve">Inf</w:t>
                  </w:r>
                </w:p>
              </w:tc>
              <w:tc>
                <w:tcPr/>
                <w:p>
                  <w:pPr>
                    <w:pStyle w:val="Compact"/>
                    <w:jc w:val="left"/>
                    <w:jc w:val="center"/>
                  </w:pPr>
                  <w:r>
                    <w:t xml:space="preserve">0.29</w:t>
                  </w:r>
                </w:p>
              </w:tc>
            </w:tr>
            <w:tr>
              <w:tc>
                <w:tcPr/>
                <w:p>
                  <w:pPr>
                    <w:pStyle w:val="Compact"/>
                    <w:jc w:val="left"/>
                    <w:jc w:val="center"/>
                  </w:pPr>
                  <w:r>
                    <w:t xml:space="preserve">to</w:t>
                  </w:r>
                </w:p>
              </w:tc>
              <w:tc>
                <w:tcPr/>
                <w:p>
                  <w:pPr>
                    <w:pStyle w:val="Compact"/>
                    <w:jc w:val="left"/>
                    <w:jc w:val="center"/>
                  </w:pPr>
                  <w:r>
                    <w:t xml:space="preserve">ld - hd</w:t>
                  </w:r>
                </w:p>
              </w:tc>
              <w:tc>
                <w:tcPr/>
                <w:p>
                  <w:pPr>
                    <w:pStyle w:val="Compact"/>
                    <w:jc w:val="left"/>
                    <w:jc w:val="center"/>
                  </w:pPr>
                  <w:r>
                    <w:t xml:space="preserve">0.69</w:t>
                  </w:r>
                </w:p>
              </w:tc>
              <w:tc>
                <w:tcPr/>
                <w:p>
                  <w:pPr>
                    <w:pStyle w:val="Compact"/>
                    <w:jc w:val="left"/>
                    <w:jc w:val="center"/>
                  </w:pPr>
                  <w:r>
                    <w:t xml:space="preserve">0.57</w:t>
                  </w:r>
                </w:p>
              </w:tc>
              <w:tc>
                <w:tcPr/>
                <w:p>
                  <w:pPr>
                    <w:pStyle w:val="Compact"/>
                    <w:jc w:val="left"/>
                    <w:jc w:val="center"/>
                  </w:pPr>
                  <w:r>
                    <w:t xml:space="preserve">Inf</w:t>
                  </w:r>
                </w:p>
              </w:tc>
              <w:tc>
                <w:tcPr/>
                <w:p>
                  <w:pPr>
                    <w:pStyle w:val="Compact"/>
                    <w:jc w:val="left"/>
                    <w:jc w:val="center"/>
                  </w:pPr>
                  <w:r>
                    <w:t xml:space="preserve">0.63</w:t>
                  </w:r>
                </w:p>
              </w:tc>
            </w:tr>
            <w:tr>
              <w:tc>
                <w:tcPr/>
                <w:p>
                  <w:pPr>
                    <w:pStyle w:val="Compact"/>
                    <w:jc w:val="left"/>
                    <w:jc w:val="center"/>
                  </w:pPr>
                  <w:r>
                    <w:t xml:space="preserve">to</w:t>
                  </w:r>
                </w:p>
              </w:tc>
              <w:tc>
                <w:tcPr/>
                <w:p>
                  <w:pPr>
                    <w:pStyle w:val="Compact"/>
                    <w:jc w:val="left"/>
                    <w:jc w:val="center"/>
                  </w:pPr>
                  <w:r>
                    <w:t xml:space="preserve">ha - hd</w:t>
                  </w:r>
                </w:p>
              </w:tc>
              <w:tc>
                <w:tcPr/>
                <w:p>
                  <w:pPr>
                    <w:pStyle w:val="Compact"/>
                    <w:jc w:val="left"/>
                    <w:jc w:val="center"/>
                  </w:pPr>
                  <w:r>
                    <w:t xml:space="preserve">-0.33</w:t>
                  </w:r>
                </w:p>
              </w:tc>
              <w:tc>
                <w:tcPr/>
                <w:p>
                  <w:pPr>
                    <w:pStyle w:val="Compact"/>
                    <w:jc w:val="left"/>
                    <w:jc w:val="center"/>
                  </w:pPr>
                  <w:r>
                    <w:t xml:space="preserve">0.37</w:t>
                  </w:r>
                </w:p>
              </w:tc>
              <w:tc>
                <w:tcPr/>
                <w:p>
                  <w:pPr>
                    <w:pStyle w:val="Compact"/>
                    <w:jc w:val="left"/>
                    <w:jc w:val="center"/>
                  </w:pPr>
                  <w:r>
                    <w:t xml:space="preserve">Inf</w:t>
                  </w:r>
                </w:p>
              </w:tc>
              <w:tc>
                <w:tcPr/>
                <w:p>
                  <w:pPr>
                    <w:pStyle w:val="Compact"/>
                    <w:jc w:val="left"/>
                    <w:jc w:val="center"/>
                  </w:pPr>
                  <w:r>
                    <w:t xml:space="preserve">0.8</w:t>
                  </w:r>
                </w:p>
              </w:tc>
            </w:tr>
          </w:tbl>
          <w:bookmarkEnd w:id="60"/>
          <w:p/>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w:t>
      </w:r>
      <w:r>
        <w:t xml:space="preserve"> </w:t>
      </w:r>
      <w:r>
        <w:t xml:space="preserve">This shows that we expect on average,</w:t>
      </w:r>
      <w:r>
        <w:t xml:space="preserve"> </w:t>
      </w:r>
      <w:r>
        <w:t xml:space="preserve">7.88 m</w:t>
      </w:r>
      <w:r>
        <w:rPr>
          <w:vertAlign w:val="superscript"/>
        </w:rPr>
        <w:t xml:space="preserve">2</w:t>
      </w:r>
      <w:r>
        <w:t xml:space="preserve"> </w:t>
      </w:r>
      <w:r>
        <w:t xml:space="preserve">ha</w:t>
      </w:r>
      <w:r>
        <w:rPr>
          <w:vertAlign w:val="superscript"/>
        </w:rPr>
        <w:t xml:space="preserve">-1</w:t>
      </w:r>
      <w:r>
        <w:t xml:space="preserve"> </w:t>
      </w:r>
      <w:r>
        <w:t xml:space="preserve">greater redwood basal area</w:t>
      </w:r>
      <w:r>
        <w:t xml:space="preserve"> </w:t>
      </w:r>
      <w:r>
        <w:t xml:space="preserve">than tanoak basal area in the GS treatment (p = 0.1),</w:t>
      </w:r>
      <w:r>
        <w:t xml:space="preserve"> </w:t>
      </w:r>
      <w:r>
        <w:t xml:space="preserve">about 1.69 m</w:t>
      </w:r>
      <w:r>
        <w:rPr>
          <w:vertAlign w:val="superscript"/>
        </w:rPr>
        <w:t xml:space="preserve">2</w:t>
      </w:r>
      <w:r>
        <w:t xml:space="preserve"> </w:t>
      </w:r>
      <w:r>
        <w:t xml:space="preserve">ha</w:t>
      </w:r>
      <w:r>
        <w:rPr>
          <w:vertAlign w:val="superscript"/>
        </w:rPr>
        <w:t xml:space="preserve">-1</w:t>
      </w:r>
      <w:r>
        <w:t xml:space="preserve"> </w:t>
      </w:r>
      <w:r>
        <w:t xml:space="preserve">in the LD treatment (p = 0.4), and about</w:t>
      </w:r>
      <w:r>
        <w:t xml:space="preserve"> </w:t>
      </w:r>
      <w:r>
        <w:t xml:space="preserve">0.6 m</w:t>
      </w:r>
      <w:r>
        <w:rPr>
          <w:vertAlign w:val="superscript"/>
        </w:rPr>
        <w:t xml:space="preserve">2</w:t>
      </w:r>
      <w:r>
        <w:t xml:space="preserve"> </w:t>
      </w:r>
      <w:r>
        <w:t xml:space="preserve">ha</w:t>
      </w:r>
      <w:r>
        <w:rPr>
          <w:vertAlign w:val="superscript"/>
        </w:rPr>
        <w:t xml:space="preserve">-1</w:t>
      </w:r>
      <w:r>
        <w:t xml:space="preserve"> </w:t>
      </w:r>
      <w:r>
        <w:t xml:space="preserve">in the HA treatment</w:t>
      </w:r>
      <w:r>
        <w:t xml:space="preserve"> </w:t>
      </w:r>
      <w:r>
        <w:t xml:space="preserve">(p = 0.48). In the HD treatment, we expect to see</w:t>
      </w:r>
      <w:r>
        <w:t xml:space="preserve"> </w:t>
      </w:r>
      <w:r>
        <w:t xml:space="preserve">slightly higher tanoak basal area (p = 0.55).</w:t>
      </w:r>
    </w:p>
    <w:p>
      <w:pPr>
        <w:pStyle w:val="BodyText"/>
      </w:pPr>
      <w:r>
        <w:t xml:space="preserve">Uncertainty in average Redwood basal area across sites, indicated by the size of</w:t>
      </w:r>
      <w:r>
        <w:t xml:space="preserve"> </w:t>
      </w:r>
      <w:r>
        <w:t xml:space="preserve">95% confidence intervals, is much greater than that of tanoak in the GS</w:t>
      </w:r>
      <w:r>
        <w:t xml:space="preserve"> </w:t>
      </w:r>
      <w:r>
        <w:t xml:space="preserve">treatment, but this difference diminishes such that GS &gt; LD &gt; HA &gt; HD. In the HD</w:t>
      </w:r>
      <w:r>
        <w:t xml:space="preserve"> </w:t>
      </w:r>
      <w:r>
        <w:t xml:space="preserve">treatment redwood and tanoak average basal area uncertainty across sites is very</w:t>
      </w:r>
      <w:r>
        <w:t xml:space="preserve"> </w:t>
      </w:r>
      <w:r>
        <w:t xml:space="preserve">similar. (</w:t>
      </w:r>
      <w:hyperlink w:anchor="fig-regen-ba">
        <w:r>
          <w:rPr>
            <w:rStyle w:val="Hyperlink"/>
          </w:rPr>
          <w:t xml:space="preserve">Figure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4" w:name="fig-regen-ba-rw-to"/>
          <w:p>
            <w:pPr>
              <w:pStyle w:val="Compact"/>
              <w:jc w:val="center"/>
            </w:pPr>
            <w:r>
              <w:drawing>
                <wp:inline>
                  <wp:extent cx="4620126" cy="3696101"/>
                  <wp:effectExtent b="0" l="0" r="0" t="0"/>
                  <wp:docPr descr="" title="" id="62" name="Picture"/>
                  <a:graphic>
                    <a:graphicData uri="http://schemas.openxmlformats.org/drawingml/2006/picture">
                      <pic:pic>
                        <pic:nvPicPr>
                          <pic:cNvPr descr="thesis/results_files/figure-docx/fig-regen-ba-rw-to-1.png" id="63"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64"/>
        </w:tc>
      </w:tr>
    </w:tbl>
    <w:bookmarkEnd w:id="65"/>
    <w:bookmarkStart w:id="72" w:name="douglas-fir-counts"/>
    <w:p>
      <w:pPr>
        <w:pStyle w:val="Heading3"/>
      </w:pPr>
      <w:r>
        <w:t xml:space="preserve">3.1.2 Douglas-fir counts</w:t>
      </w:r>
    </w:p>
    <w:p>
      <w:pPr>
        <w:pStyle w:val="FirstParagraph"/>
      </w:pPr>
      <w:r>
        <w:t xml:space="preserve">Counts of regenerating Douglas-fir seedlings per vegetation plot (n = 16)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site x treatment interaction (</w:t>
      </w:r>
      <w:hyperlink w:anchor="lst-df-counts">
        <w:r>
          <w:rPr>
            <w:rStyle w:val="Hyperlink"/>
          </w:rPr>
          <w:t xml:space="preserve">Listing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6" w:name="lst-df-counts"/>
          <w:p>
            <w:pPr>
              <w:jc w:val="center"/>
            </w:pPr>
            <w:pPr>
              <w:jc w:val="star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 + (1 | site:treat)  </w:t>
            </w:r>
          </w:p>
          <w:bookmarkEnd w:id="66"/>
        </w:tc>
      </w:tr>
    </w:tbl>
    <w:p>
      <w:pPr>
        <w:pStyle w:val="FirstParagraph"/>
      </w:pPr>
      <w:r>
        <w:t xml:space="preserve">This model for Douglas-fir counts does not indicate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0" w:name="fig-df-counts"/>
          <w:p>
            <w:pPr>
              <w:pStyle w:val="Compact"/>
              <w:jc w:val="center"/>
            </w:pPr>
            <w:r>
              <w:drawing>
                <wp:inline>
                  <wp:extent cx="4620126" cy="3696101"/>
                  <wp:effectExtent b="0" l="0" r="0" t="0"/>
                  <wp:docPr descr="" title="" id="68" name="Picture"/>
                  <a:graphic>
                    <a:graphicData uri="http://schemas.openxmlformats.org/drawingml/2006/picture">
                      <pic:pic>
                        <pic:nvPicPr>
                          <pic:cNvPr descr="thesis/results_files/figure-docx/fig-df-counts-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Vegetation plot level counts of regenerating Douglas-fir seedlings in four harvest treatments 10 years after harvest (n = 16). Results have been scaled to stems per hectare (4-meter radium plots).</w:t>
            </w:r>
          </w:p>
          <w:bookmarkEnd w:id="70"/>
        </w:tc>
      </w:tr>
    </w:tbl>
    <w:tbl>
      <w:tblPr>
        <w:tblStyle w:val="Table"/>
        <w:tblW w:type="pct" w:w="5000"/>
        <w:tblLook w:firstRow="0" w:lastRow="0" w:firstColumn="0" w:lastColumn="0" w:noHBand="0" w:noVBand="0" w:val="0000"/>
        <w:jc w:val="start"/>
        <w:tblLayout w:type="fixed"/>
      </w:tblPr>
      <w:tblGrid>
        <w:gridCol w:w="7920"/>
      </w:tblGrid>
      <w:tr>
        <w:tc>
          <w:tcPr/>
          <w:bookmarkStart w:id="71" w:name="tbl-df-counts"/>
          <w:p>
            <w:pPr>
              <w:jc w:val="center"/>
            </w:pPr>
            <w:pPr>
              <w:jc w:val="start"/>
              <w:spacing w:before="200"/>
              <w:pStyle w:val="ImageCaption"/>
            </w:pPr>
            <w:r>
              <w:t xml:space="preserve">Table 3.4: Vegetation plot level counts of regenerating Douglas-fir seedlings in four harvest treatments 10 years after harvest (n = 16). Results have been scaled to stems per hectare from 4-meter radium plots.</w:t>
            </w:r>
          </w:p>
          <w:tbl>
            <w:tblPr>
              <w:tblStyle w:val="Table"/>
              <w:tblW w:type="pct" w:w="3264"/>
              <w:tblLook w:firstRow="1" w:lastRow="0" w:firstColumn="0" w:lastColumn="0" w:noHBand="0" w:noVBand="0" w:val="0020"/>
              <w:jc w:val="start"/>
              <w:tblLayout w:type="fixed"/>
            </w:tblPr>
            <w:tblGrid>
              <w:gridCol w:w="1320"/>
              <w:gridCol w:w="1210"/>
              <w:gridCol w:w="1320"/>
              <w:gridCol w:w="1320"/>
            </w:tblGrid>
            <w:tr>
              <w:trPr>
                <w:tblHeader w:val="true"/>
              </w:trPr>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gs</w:t>
                  </w:r>
                </w:p>
              </w:tc>
              <w:tc>
                <w:tcPr/>
                <w:p>
                  <w:pPr>
                    <w:pStyle w:val="Compact"/>
                    <w:jc w:val="left"/>
                    <w:jc w:val="center"/>
                  </w:pPr>
                  <w:r>
                    <w:t xml:space="preserve">479</w:t>
                  </w:r>
                </w:p>
              </w:tc>
              <w:tc>
                <w:tcPr/>
                <w:p>
                  <w:pPr>
                    <w:pStyle w:val="Compact"/>
                    <w:jc w:val="left"/>
                    <w:jc w:val="center"/>
                  </w:pPr>
                  <w:r>
                    <w:t xml:space="preserve">88</w:t>
                  </w:r>
                </w:p>
              </w:tc>
              <w:tc>
                <w:tcPr/>
                <w:p>
                  <w:pPr>
                    <w:pStyle w:val="Compact"/>
                    <w:jc w:val="left"/>
                    <w:jc w:val="center"/>
                  </w:pPr>
                  <w:r>
                    <w:t xml:space="preserve">869</w:t>
                  </w:r>
                </w:p>
              </w:tc>
            </w:tr>
            <w:tr>
              <w:tc>
                <w:tcPr/>
                <w:p>
                  <w:pPr>
                    <w:pStyle w:val="Compact"/>
                    <w:jc w:val="left"/>
                    <w:jc w:val="center"/>
                  </w:pPr>
                  <w:r>
                    <w:t xml:space="preserve">ld</w:t>
                  </w:r>
                </w:p>
              </w:tc>
              <w:tc>
                <w:tcPr/>
                <w:p>
                  <w:pPr>
                    <w:pStyle w:val="Compact"/>
                    <w:jc w:val="left"/>
                    <w:jc w:val="center"/>
                  </w:pPr>
                  <w:r>
                    <w:t xml:space="preserve">394</w:t>
                  </w:r>
                </w:p>
              </w:tc>
              <w:tc>
                <w:tcPr/>
                <w:p>
                  <w:pPr>
                    <w:pStyle w:val="Compact"/>
                    <w:jc w:val="left"/>
                    <w:jc w:val="center"/>
                  </w:pPr>
                  <w:r>
                    <w:t xml:space="preserve">60</w:t>
                  </w:r>
                </w:p>
              </w:tc>
              <w:tc>
                <w:tcPr/>
                <w:p>
                  <w:pPr>
                    <w:pStyle w:val="Compact"/>
                    <w:jc w:val="left"/>
                    <w:jc w:val="center"/>
                  </w:pPr>
                  <w:r>
                    <w:t xml:space="preserve">728</w:t>
                  </w:r>
                </w:p>
              </w:tc>
            </w:tr>
            <w:tr>
              <w:tc>
                <w:tcPr/>
                <w:p>
                  <w:pPr>
                    <w:pStyle w:val="Compact"/>
                    <w:jc w:val="left"/>
                    <w:jc w:val="center"/>
                  </w:pPr>
                  <w:r>
                    <w:t xml:space="preserve">ha</w:t>
                  </w:r>
                </w:p>
              </w:tc>
              <w:tc>
                <w:tcPr/>
                <w:p>
                  <w:pPr>
                    <w:pStyle w:val="Compact"/>
                    <w:jc w:val="left"/>
                    <w:jc w:val="center"/>
                  </w:pPr>
                  <w:r>
                    <w:t xml:space="preserve">435</w:t>
                  </w:r>
                </w:p>
              </w:tc>
              <w:tc>
                <w:tcPr/>
                <w:p>
                  <w:pPr>
                    <w:pStyle w:val="Compact"/>
                    <w:jc w:val="left"/>
                    <w:jc w:val="center"/>
                  </w:pPr>
                  <w:r>
                    <w:t xml:space="preserve">65</w:t>
                  </w:r>
                </w:p>
              </w:tc>
              <w:tc>
                <w:tcPr/>
                <w:p>
                  <w:pPr>
                    <w:pStyle w:val="Compact"/>
                    <w:jc w:val="left"/>
                    <w:jc w:val="center"/>
                  </w:pPr>
                  <w:r>
                    <w:t xml:space="preserve">805</w:t>
                  </w:r>
                </w:p>
              </w:tc>
            </w:tr>
            <w:tr>
              <w:tc>
                <w:tcPr/>
                <w:p>
                  <w:pPr>
                    <w:pStyle w:val="Compact"/>
                    <w:jc w:val="left"/>
                    <w:jc w:val="center"/>
                  </w:pPr>
                  <w:r>
                    <w:t xml:space="preserve">hd</w:t>
                  </w:r>
                </w:p>
              </w:tc>
              <w:tc>
                <w:tcPr/>
                <w:p>
                  <w:pPr>
                    <w:pStyle w:val="Compact"/>
                    <w:jc w:val="left"/>
                    <w:jc w:val="center"/>
                  </w:pPr>
                  <w:r>
                    <w:t xml:space="preserve">632</w:t>
                  </w:r>
                </w:p>
              </w:tc>
              <w:tc>
                <w:tcPr/>
                <w:p>
                  <w:pPr>
                    <w:pStyle w:val="Compact"/>
                    <w:jc w:val="left"/>
                    <w:jc w:val="center"/>
                  </w:pPr>
                  <w:r>
                    <w:t xml:space="preserve">149</w:t>
                  </w:r>
                </w:p>
              </w:tc>
              <w:tc>
                <w:tcPr/>
                <w:p>
                  <w:pPr>
                    <w:pStyle w:val="Compact"/>
                    <w:jc w:val="left"/>
                    <w:jc w:val="center"/>
                  </w:pPr>
                  <w:r>
                    <w:t xml:space="preserve">1115</w:t>
                  </w:r>
                </w:p>
              </w:tc>
            </w:tr>
          </w:tbl>
          <w:bookmarkEnd w:id="71"/>
          <w:p/>
        </w:tc>
      </w:tr>
    </w:tbl>
    <w:bookmarkEnd w:id="72"/>
    <w:bookmarkEnd w:id="73"/>
    <w:bookmarkStart w:id="94" w:name="sprout-heights-1"/>
    <w:p>
      <w:pPr>
        <w:pStyle w:val="Heading2"/>
      </w:pPr>
      <w:r>
        <w:t xml:space="preserve">3.2 Sprout heights</w:t>
      </w:r>
    </w:p>
    <w:bookmarkStart w:id="85"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an another</w:t>
      </w:r>
      <w:r>
        <w:t xml:space="preserve"> </w:t>
      </w:r>
      <w:r>
        <w:t xml:space="preserve">random effect allowed the response to vary by species differently for each macro</w:t>
      </w:r>
      <w:r>
        <w:t xml:space="preserve"> </w:t>
      </w:r>
      <w:r>
        <w:t xml:space="preserve">plot. The dispersion parameter for the response was modeled (with a log link) as</w:t>
      </w:r>
      <w:r>
        <w:t xml:space="preserve"> </w:t>
      </w:r>
      <w:r>
        <w:t xml:space="preserve">a function of treatment, growth period, species and all three-way interactions</w:t>
      </w:r>
      <w:r>
        <w:t xml:space="preserve"> </w:t>
      </w:r>
      <w:r>
        <w:t xml:space="preserve">(</w:t>
      </w:r>
      <w:hyperlink w:anchor="lst-sprout-ht-inc">
        <w:r>
          <w:rPr>
            <w:rStyle w:val="Hyperlink"/>
          </w:rPr>
          <w:t xml:space="preserve">Listing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4" w:name="lst-sprout-ht-inc"/>
          <w:p>
            <w:pPr>
              <w:jc w:val="center"/>
            </w:pPr>
            <w:pPr>
              <w:jc w:val="star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74"/>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inclusion of treatment factors in the model (0.001 ≤ p &lt; 0.03) suggests that</w:t>
      </w:r>
      <w:r>
        <w:t xml:space="preserve"> </w:t>
      </w:r>
      <w:r>
        <w:t xml:space="preserve">the levels of treatment were associated with different growth rates across</w:t>
      </w:r>
      <w:r>
        <w:t xml:space="preserve"> </w:t>
      </w:r>
      <w:r>
        <w:t xml:space="preserve">species and years. And the species x year interaction (p &lt; 0.001) suggests</w:t>
      </w:r>
      <w:r>
        <w:t xml:space="preserve"> </w:t>
      </w:r>
      <w:r>
        <w:t xml:space="preserve">changes in growth rates are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For tanoak, height increment was greatest in the GS treatment at</w:t>
      </w:r>
      <w:r>
        <w:t xml:space="preserve"> </w:t>
      </w:r>
      <w:r>
        <w:t xml:space="preserve">0.48 m yr</w:t>
      </w:r>
      <w:r>
        <w:rPr>
          <w:vertAlign w:val="superscript"/>
        </w:rPr>
        <w:t xml:space="preserve">-1</w:t>
      </w:r>
      <w:r>
        <w:t xml:space="preserve">.</w:t>
      </w:r>
      <w:r>
        <w:t xml:space="preserve"> </w:t>
      </w:r>
      <w:r>
        <w:t xml:space="preserve">This was about 0.17 m yr</w:t>
      </w:r>
      <w:r>
        <w:rPr>
          <w:vertAlign w:val="superscript"/>
        </w:rPr>
        <w:t xml:space="preserve">-1</w:t>
      </w:r>
      <w:r>
        <w:t xml:space="preserve"> </w:t>
      </w:r>
      <w:r>
        <w:t xml:space="preserve">more than in the HA and HD treatments,</w:t>
      </w:r>
      <w:r>
        <w:t xml:space="preserve"> </w:t>
      </w:r>
      <w:r>
        <w:t xml:space="preserve">which were very similar at about 0.31, 0.03,</w:t>
      </w:r>
      <w:r>
        <w:t xml:space="preserve"> </w:t>
      </w:r>
      <w:r>
        <w:t xml:space="preserve">, 0.24, 0.37 m yr</w:t>
      </w:r>
      <w:r>
        <w:rPr>
          <w:vertAlign w:val="superscript"/>
        </w:rPr>
        <w:t xml:space="preserve">-1</w:t>
      </w:r>
      <w:r>
        <w:t xml:space="preserve">.</w:t>
      </w:r>
    </w:p>
    <w:p>
      <w:pPr>
        <w:pStyle w:val="BodyText"/>
      </w:pPr>
      <w:r>
        <w:t xml:space="preserve">Redwood followed a similar pattern but with more pronounced differences between</w:t>
      </w:r>
      <w:r>
        <w:t xml:space="preserve"> </w:t>
      </w:r>
      <w:r>
        <w:t xml:space="preserve">treatments. Height increment for redwood in the GS treatment was</w:t>
      </w:r>
      <w:r>
        <w:t xml:space="preserve"> </w:t>
      </w:r>
      <w:r>
        <w:t xml:space="preserve">0.96 m yr</w:t>
      </w:r>
      <w:r>
        <w:rPr>
          <w:vertAlign w:val="superscript"/>
        </w:rPr>
        <w:t xml:space="preserve">-1</w:t>
      </w:r>
      <w:r>
        <w:t xml:space="preserve">,</w:t>
      </w:r>
      <w:r>
        <w:t xml:space="preserve"> </w:t>
      </w:r>
      <w:r>
        <w:t xml:space="preserve">which was about 0.4 m yr</w:t>
      </w:r>
      <w:r>
        <w:rPr>
          <w:vertAlign w:val="superscript"/>
        </w:rPr>
        <w:t xml:space="preserve">-1</w:t>
      </w:r>
      <w:r>
        <w:t xml:space="preserve"> </w:t>
      </w:r>
      <w:r>
        <w:t xml:space="preserve">greater than in the HD</w:t>
      </w:r>
      <w:r>
        <w:t xml:space="preserve"> </w:t>
      </w:r>
      <w:r>
        <w:t xml:space="preserve">treatment (p = 0).</w:t>
      </w:r>
      <w:r>
        <w:t xml:space="preserve"> </w:t>
      </w:r>
      <w:r>
        <w:t xml:space="preserve">Additionally, there was evidence that the GS treatment led to greater height increment than</w:t>
      </w:r>
      <w:r>
        <w:t xml:space="preserve"> </w:t>
      </w:r>
      <w:r>
        <w:t xml:space="preserve">the LD treatment by about 0.17 m yr</w:t>
      </w:r>
      <w:r>
        <w:rPr>
          <w:vertAlign w:val="superscript"/>
        </w:rPr>
        <w:t xml:space="preserve">-1</w:t>
      </w:r>
      <w:r>
        <w:t xml:space="preserve"> </w:t>
      </w:r>
      <w:r>
        <w:t xml:space="preserve">(p = 0). And the LD treatment was</w:t>
      </w:r>
      <w:r>
        <w:t xml:space="preserve"> </w:t>
      </w:r>
      <w:r>
        <w:t xml:space="preserve">higher than the HA treatment by about 0.15 m yr</w:t>
      </w:r>
      <w:r>
        <w:rPr>
          <w:vertAlign w:val="superscript"/>
        </w:rPr>
        <w:t xml:space="preserve">-1</w:t>
      </w:r>
      <w:r>
        <w:t xml:space="preserve"> </w:t>
      </w:r>
      <w:r>
        <w:t xml:space="preserve">(p = 0).</w:t>
      </w:r>
    </w:p>
    <w:tbl>
      <w:tblPr>
        <w:tblStyle w:val="Table"/>
        <w:tblW w:type="pct" w:w="5000"/>
        <w:tblLook w:firstRow="0" w:lastRow="0" w:firstColumn="0" w:lastColumn="0" w:noHBand="0" w:noVBand="0" w:val="0000"/>
        <w:jc w:val="start"/>
        <w:tblLayout w:type="fixed"/>
      </w:tblPr>
      <w:tblGrid>
        <w:gridCol w:w="7920"/>
      </w:tblGrid>
      <w:tr>
        <w:tc>
          <w:tcPr/>
          <w:bookmarkStart w:id="78" w:name="fig-sprout-ht-inc-treat"/>
          <w:p>
            <w:pPr>
              <w:pStyle w:val="Compact"/>
              <w:jc w:val="center"/>
            </w:pPr>
            <w:r>
              <w:drawing>
                <wp:inline>
                  <wp:extent cx="4620126" cy="3696101"/>
                  <wp:effectExtent b="0" l="0" r="0" t="0"/>
                  <wp:docPr descr="" title="" id="76" name="Picture"/>
                  <a:graphic>
                    <a:graphicData uri="http://schemas.openxmlformats.org/drawingml/2006/picture">
                      <pic:pic>
                        <pic:nvPicPr>
                          <pic:cNvPr descr="thesis/results_files/figure-docx/fig-sprout-ht-inc-treat-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78"/>
        </w:tc>
      </w:tr>
    </w:tbl>
    <w:tbl>
      <w:tblPr>
        <w:tblStyle w:val="Table"/>
        <w:tblW w:type="pct" w:w="5000"/>
        <w:tblLook w:firstRow="0" w:lastRow="0" w:firstColumn="0" w:lastColumn="0" w:noHBand="0" w:noVBand="0" w:val="0000"/>
        <w:jc w:val="start"/>
        <w:tblLayout w:type="fixed"/>
      </w:tblPr>
      <w:tblGrid>
        <w:gridCol w:w="7920"/>
      </w:tblGrid>
      <w:tr>
        <w:tc>
          <w:tcPr/>
          <w:bookmarkStart w:id="79" w:name="tbl-sprout-ht-inc-treat"/>
          <w:p>
            <w:pPr>
              <w:jc w:val="center"/>
            </w:pPr>
            <w:pPr>
              <w:jc w:val="start"/>
              <w:spacing w:before="200"/>
              <w:pStyle w:val="ImageCaption"/>
            </w:pPr>
            <w:r>
              <w:t xml:space="preserve">Table 3.5: Estimated marginal means for the effect of harvest treatment on redwood and tanoak sprout height increment, averaged over two growth periods, ten years after harvest.</w:t>
            </w:r>
          </w:p>
          <w:tbl>
            <w:tblPr>
              <w:tblStyle w:val="Table"/>
              <w:tblW w:type="pct" w:w="4658"/>
              <w:tblLook w:firstRow="1" w:lastRow="0" w:firstColumn="0" w:lastColumn="0" w:noHBand="0" w:noVBand="0" w:val="0020"/>
              <w:jc w:val="start"/>
              <w:tblLayout w:type="fixed"/>
            </w:tblPr>
            <w:tblGrid>
              <w:gridCol w:w="759"/>
              <w:gridCol w:w="1301"/>
              <w:gridCol w:w="1193"/>
              <w:gridCol w:w="867"/>
              <w:gridCol w:w="650"/>
              <w:gridCol w:w="1301"/>
              <w:gridCol w:w="1301"/>
            </w:tblGrid>
            <w:tr>
              <w:trPr>
                <w:tblHeader w:val="true"/>
              </w:trPr>
              <w:tc>
                <w:tcPr/>
                <w:p>
                  <w:pPr>
                    <w:pStyle w:val="Compact"/>
                    <w:jc w:val="left"/>
                    <w:jc w:val="center"/>
                  </w:pPr>
                  <w:r>
                    <w:t xml:space="preserve">spp</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LIDE</w:t>
                  </w:r>
                </w:p>
              </w:tc>
              <w:tc>
                <w:tcPr/>
                <w:p>
                  <w:pPr>
                    <w:pStyle w:val="Compact"/>
                    <w:jc w:val="left"/>
                    <w:jc w:val="center"/>
                  </w:pPr>
                  <w:r>
                    <w:t xml:space="preserve">GS</w:t>
                  </w:r>
                </w:p>
              </w:tc>
              <w:tc>
                <w:tcPr/>
                <w:p>
                  <w:pPr>
                    <w:pStyle w:val="Compact"/>
                    <w:jc w:val="left"/>
                    <w:jc w:val="center"/>
                  </w:pPr>
                  <w:r>
                    <w:t xml:space="preserve">0.48</w:t>
                  </w:r>
                </w:p>
              </w:tc>
              <w:tc>
                <w:tcPr/>
                <w:p>
                  <w:pPr>
                    <w:pStyle w:val="Compact"/>
                    <w:jc w:val="left"/>
                    <w:jc w:val="center"/>
                  </w:pPr>
                  <w:r>
                    <w:t xml:space="preserve">0.034</w:t>
                  </w:r>
                </w:p>
              </w:tc>
              <w:tc>
                <w:tcPr/>
                <w:p>
                  <w:pPr>
                    <w:pStyle w:val="Compact"/>
                    <w:jc w:val="left"/>
                    <w:jc w:val="center"/>
                  </w:pPr>
                  <w:r>
                    <w:t xml:space="preserve">Inf</w:t>
                  </w:r>
                </w:p>
              </w:tc>
              <w:tc>
                <w:tcPr/>
                <w:p>
                  <w:pPr>
                    <w:pStyle w:val="Compact"/>
                    <w:jc w:val="left"/>
                    <w:jc w:val="center"/>
                  </w:pPr>
                  <w:r>
                    <w:t xml:space="preserve">0.41</w:t>
                  </w:r>
                </w:p>
              </w:tc>
              <w:tc>
                <w:tcPr/>
                <w:p>
                  <w:pPr>
                    <w:pStyle w:val="Compact"/>
                    <w:jc w:val="left"/>
                    <w:jc w:val="center"/>
                  </w:pPr>
                  <w:r>
                    <w:t xml:space="preserve">0.54</w:t>
                  </w:r>
                </w:p>
              </w:tc>
            </w:tr>
            <w:tr>
              <w:tc>
                <w:tcPr/>
                <w:p>
                  <w:pPr>
                    <w:pStyle w:val="Compact"/>
                    <w:jc w:val="left"/>
                    <w:jc w:val="center"/>
                  </w:pPr>
                  <w:r>
                    <w:t xml:space="preserve">LIDE</w:t>
                  </w:r>
                </w:p>
              </w:tc>
              <w:tc>
                <w:tcPr/>
                <w:p>
                  <w:pPr>
                    <w:pStyle w:val="Compact"/>
                    <w:jc w:val="left"/>
                    <w:jc w:val="center"/>
                  </w:pPr>
                  <w:r>
                    <w:t xml:space="preserve">LD</w:t>
                  </w:r>
                </w:p>
              </w:tc>
              <w:tc>
                <w:tcPr/>
                <w:p>
                  <w:pPr>
                    <w:pStyle w:val="Compact"/>
                    <w:jc w:val="left"/>
                    <w:jc w:val="center"/>
                  </w:pPr>
                  <w:r>
                    <w:t xml:space="preserve">0.39</w:t>
                  </w:r>
                </w:p>
              </w:tc>
              <w:tc>
                <w:tcPr/>
                <w:p>
                  <w:pPr>
                    <w:pStyle w:val="Compact"/>
                    <w:jc w:val="left"/>
                    <w:jc w:val="center"/>
                  </w:pPr>
                  <w:r>
                    <w:t xml:space="preserve">0.033</w:t>
                  </w:r>
                </w:p>
              </w:tc>
              <w:tc>
                <w:tcPr/>
                <w:p>
                  <w:pPr>
                    <w:pStyle w:val="Compact"/>
                    <w:jc w:val="left"/>
                    <w:jc w:val="center"/>
                  </w:pPr>
                  <w:r>
                    <w:t xml:space="preserve">Inf</w:t>
                  </w:r>
                </w:p>
              </w:tc>
              <w:tc>
                <w:tcPr/>
                <w:p>
                  <w:pPr>
                    <w:pStyle w:val="Compact"/>
                    <w:jc w:val="left"/>
                    <w:jc w:val="center"/>
                  </w:pPr>
                  <w:r>
                    <w:t xml:space="preserve">0.32</w:t>
                  </w:r>
                </w:p>
              </w:tc>
              <w:tc>
                <w:tcPr/>
                <w:p>
                  <w:pPr>
                    <w:pStyle w:val="Compact"/>
                    <w:jc w:val="left"/>
                    <w:jc w:val="center"/>
                  </w:pPr>
                  <w:r>
                    <w:t xml:space="preserve">0.46</w:t>
                  </w:r>
                </w:p>
              </w:tc>
            </w:tr>
            <w:tr>
              <w:tc>
                <w:tcPr/>
                <w:p>
                  <w:pPr>
                    <w:pStyle w:val="Compact"/>
                    <w:jc w:val="left"/>
                    <w:jc w:val="center"/>
                  </w:pPr>
                  <w:r>
                    <w:t xml:space="preserve">LIDE</w:t>
                  </w:r>
                </w:p>
              </w:tc>
              <w:tc>
                <w:tcPr/>
                <w:p>
                  <w:pPr>
                    <w:pStyle w:val="Compact"/>
                    <w:jc w:val="left"/>
                    <w:jc w:val="center"/>
                  </w:pPr>
                  <w:r>
                    <w:t xml:space="preserve">HA</w:t>
                  </w:r>
                </w:p>
              </w:tc>
              <w:tc>
                <w:tcPr/>
                <w:p>
                  <w:pPr>
                    <w:pStyle w:val="Compact"/>
                    <w:jc w:val="left"/>
                    <w:jc w:val="center"/>
                  </w:pPr>
                  <w:r>
                    <w:t xml:space="preserve">0.31</w:t>
                  </w:r>
                </w:p>
              </w:tc>
              <w:tc>
                <w:tcPr/>
                <w:p>
                  <w:pPr>
                    <w:pStyle w:val="Compact"/>
                    <w:jc w:val="left"/>
                    <w:jc w:val="center"/>
                  </w:pPr>
                  <w:r>
                    <w:t xml:space="preserve">0.032</w:t>
                  </w:r>
                </w:p>
              </w:tc>
              <w:tc>
                <w:tcPr/>
                <w:p>
                  <w:pPr>
                    <w:pStyle w:val="Compact"/>
                    <w:jc w:val="left"/>
                    <w:jc w:val="center"/>
                  </w:pPr>
                  <w:r>
                    <w:t xml:space="preserve">Inf</w:t>
                  </w:r>
                </w:p>
              </w:tc>
              <w:tc>
                <w:tcPr/>
                <w:p>
                  <w:pPr>
                    <w:pStyle w:val="Compact"/>
                    <w:jc w:val="left"/>
                    <w:jc w:val="center"/>
                  </w:pPr>
                  <w:r>
                    <w:t xml:space="preserve">0.24</w:t>
                  </w:r>
                </w:p>
              </w:tc>
              <w:tc>
                <w:tcPr/>
                <w:p>
                  <w:pPr>
                    <w:pStyle w:val="Compact"/>
                    <w:jc w:val="left"/>
                    <w:jc w:val="center"/>
                  </w:pPr>
                  <w:r>
                    <w:t xml:space="preserve">0.37</w:t>
                  </w:r>
                </w:p>
              </w:tc>
            </w:tr>
            <w:tr>
              <w:tc>
                <w:tcPr/>
                <w:p>
                  <w:pPr>
                    <w:pStyle w:val="Compact"/>
                    <w:jc w:val="left"/>
                    <w:jc w:val="center"/>
                  </w:pPr>
                  <w:r>
                    <w:t xml:space="preserve">LIDE</w:t>
                  </w:r>
                </w:p>
              </w:tc>
              <w:tc>
                <w:tcPr/>
                <w:p>
                  <w:pPr>
                    <w:pStyle w:val="Compact"/>
                    <w:jc w:val="left"/>
                    <w:jc w:val="center"/>
                  </w:pPr>
                  <w:r>
                    <w:t xml:space="preserve">HD</w:t>
                  </w:r>
                </w:p>
              </w:tc>
              <w:tc>
                <w:tcPr/>
                <w:p>
                  <w:pPr>
                    <w:pStyle w:val="Compact"/>
                    <w:jc w:val="left"/>
                    <w:jc w:val="center"/>
                  </w:pPr>
                  <w:r>
                    <w:t xml:space="preserve">0.3</w:t>
                  </w:r>
                </w:p>
              </w:tc>
              <w:tc>
                <w:tcPr/>
                <w:p>
                  <w:pPr>
                    <w:pStyle w:val="Compact"/>
                    <w:jc w:val="left"/>
                    <w:jc w:val="center"/>
                  </w:pPr>
                  <w:r>
                    <w:t xml:space="preserve">0.034</w:t>
                  </w:r>
                </w:p>
              </w:tc>
              <w:tc>
                <w:tcPr/>
                <w:p>
                  <w:pPr>
                    <w:pStyle w:val="Compact"/>
                    <w:jc w:val="left"/>
                    <w:jc w:val="center"/>
                  </w:pPr>
                  <w:r>
                    <w:t xml:space="preserve">Inf</w:t>
                  </w:r>
                </w:p>
              </w:tc>
              <w:tc>
                <w:tcPr/>
                <w:p>
                  <w:pPr>
                    <w:pStyle w:val="Compact"/>
                    <w:jc w:val="left"/>
                    <w:jc w:val="center"/>
                  </w:pPr>
                  <w:r>
                    <w:t xml:space="preserve">0.23</w:t>
                  </w:r>
                </w:p>
              </w:tc>
              <w:tc>
                <w:tcPr/>
                <w:p>
                  <w:pPr>
                    <w:pStyle w:val="Compact"/>
                    <w:jc w:val="left"/>
                    <w:jc w:val="center"/>
                  </w:pPr>
                  <w:r>
                    <w:t xml:space="preserve">0.37</w:t>
                  </w:r>
                </w:p>
              </w:tc>
            </w:tr>
            <w:tr>
              <w:tc>
                <w:tcPr/>
                <w:p>
                  <w:pPr>
                    <w:pStyle w:val="Compact"/>
                    <w:jc w:val="left"/>
                    <w:jc w:val="center"/>
                  </w:pPr>
                  <w:r>
                    <w:t xml:space="preserve">SESE</w:t>
                  </w:r>
                </w:p>
              </w:tc>
              <w:tc>
                <w:tcPr/>
                <w:p>
                  <w:pPr>
                    <w:pStyle w:val="Compact"/>
                    <w:jc w:val="left"/>
                    <w:jc w:val="center"/>
                  </w:pPr>
                  <w:r>
                    <w:t xml:space="preserve">GS</w:t>
                  </w:r>
                </w:p>
              </w:tc>
              <w:tc>
                <w:tcPr/>
                <w:p>
                  <w:pPr>
                    <w:pStyle w:val="Compact"/>
                    <w:jc w:val="left"/>
                    <w:jc w:val="center"/>
                  </w:pPr>
                  <w:r>
                    <w:t xml:space="preserve">0.96</w:t>
                  </w:r>
                </w:p>
              </w:tc>
              <w:tc>
                <w:tcPr/>
                <w:p>
                  <w:pPr>
                    <w:pStyle w:val="Compact"/>
                    <w:jc w:val="left"/>
                    <w:jc w:val="center"/>
                  </w:pPr>
                  <w:r>
                    <w:t xml:space="preserve">0.052</w:t>
                  </w:r>
                </w:p>
              </w:tc>
              <w:tc>
                <w:tcPr/>
                <w:p>
                  <w:pPr>
                    <w:pStyle w:val="Compact"/>
                    <w:jc w:val="left"/>
                    <w:jc w:val="center"/>
                  </w:pPr>
                  <w:r>
                    <w:t xml:space="preserve">Inf</w:t>
                  </w:r>
                </w:p>
              </w:tc>
              <w:tc>
                <w:tcPr/>
                <w:p>
                  <w:pPr>
                    <w:pStyle w:val="Compact"/>
                    <w:jc w:val="left"/>
                    <w:jc w:val="center"/>
                  </w:pPr>
                  <w:r>
                    <w:t xml:space="preserve">0.86</w:t>
                  </w:r>
                </w:p>
              </w:tc>
              <w:tc>
                <w:tcPr/>
                <w:p>
                  <w:pPr>
                    <w:pStyle w:val="Compact"/>
                    <w:jc w:val="left"/>
                    <w:jc w:val="center"/>
                  </w:pPr>
                  <w:r>
                    <w:t xml:space="preserve">1.06</w:t>
                  </w:r>
                </w:p>
              </w:tc>
            </w:tr>
            <w:tr>
              <w:tc>
                <w:tcPr/>
                <w:p>
                  <w:pPr>
                    <w:pStyle w:val="Compact"/>
                    <w:jc w:val="left"/>
                    <w:jc w:val="center"/>
                  </w:pPr>
                  <w:r>
                    <w:t xml:space="preserve">SESE</w:t>
                  </w:r>
                </w:p>
              </w:tc>
              <w:tc>
                <w:tcPr/>
                <w:p>
                  <w:pPr>
                    <w:pStyle w:val="Compact"/>
                    <w:jc w:val="left"/>
                    <w:jc w:val="center"/>
                  </w:pPr>
                  <w:r>
                    <w:t xml:space="preserve">LD</w:t>
                  </w:r>
                </w:p>
              </w:tc>
              <w:tc>
                <w:tcPr/>
                <w:p>
                  <w:pPr>
                    <w:pStyle w:val="Compact"/>
                    <w:jc w:val="left"/>
                    <w:jc w:val="center"/>
                  </w:pPr>
                  <w:r>
                    <w:t xml:space="preserve">0.79</w:t>
                  </w:r>
                </w:p>
              </w:tc>
              <w:tc>
                <w:tcPr/>
                <w:p>
                  <w:pPr>
                    <w:pStyle w:val="Compact"/>
                    <w:jc w:val="left"/>
                    <w:jc w:val="center"/>
                  </w:pPr>
                  <w:r>
                    <w:t xml:space="preserve">0.051</w:t>
                  </w:r>
                </w:p>
              </w:tc>
              <w:tc>
                <w:tcPr/>
                <w:p>
                  <w:pPr>
                    <w:pStyle w:val="Compact"/>
                    <w:jc w:val="left"/>
                    <w:jc w:val="center"/>
                  </w:pPr>
                  <w:r>
                    <w:t xml:space="preserve">Inf</w:t>
                  </w:r>
                </w:p>
              </w:tc>
              <w:tc>
                <w:tcPr/>
                <w:p>
                  <w:pPr>
                    <w:pStyle w:val="Compact"/>
                    <w:jc w:val="left"/>
                    <w:jc w:val="center"/>
                  </w:pPr>
                  <w:r>
                    <w:t xml:space="preserve">0.69</w:t>
                  </w:r>
                </w:p>
              </w:tc>
              <w:tc>
                <w:tcPr/>
                <w:p>
                  <w:pPr>
                    <w:pStyle w:val="Compact"/>
                    <w:jc w:val="left"/>
                    <w:jc w:val="center"/>
                  </w:pPr>
                  <w:r>
                    <w:t xml:space="preserve">0.89</w:t>
                  </w:r>
                </w:p>
              </w:tc>
            </w:tr>
            <w:tr>
              <w:tc>
                <w:tcPr/>
                <w:p>
                  <w:pPr>
                    <w:pStyle w:val="Compact"/>
                    <w:jc w:val="left"/>
                    <w:jc w:val="center"/>
                  </w:pPr>
                  <w:r>
                    <w:t xml:space="preserve">SESE</w:t>
                  </w:r>
                </w:p>
              </w:tc>
              <w:tc>
                <w:tcPr/>
                <w:p>
                  <w:pPr>
                    <w:pStyle w:val="Compact"/>
                    <w:jc w:val="left"/>
                    <w:jc w:val="center"/>
                  </w:pPr>
                  <w:r>
                    <w:t xml:space="preserve">HA</w:t>
                  </w:r>
                </w:p>
              </w:tc>
              <w:tc>
                <w:tcPr/>
                <w:p>
                  <w:pPr>
                    <w:pStyle w:val="Compact"/>
                    <w:jc w:val="left"/>
                    <w:jc w:val="center"/>
                  </w:pPr>
                  <w:r>
                    <w:t xml:space="preserve">0.63</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0.54</w:t>
                  </w:r>
                </w:p>
              </w:tc>
              <w:tc>
                <w:tcPr/>
                <w:p>
                  <w:pPr>
                    <w:pStyle w:val="Compact"/>
                    <w:jc w:val="left"/>
                    <w:jc w:val="center"/>
                  </w:pPr>
                  <w:r>
                    <w:t xml:space="preserve">0.73</w:t>
                  </w:r>
                </w:p>
              </w:tc>
            </w:tr>
            <w:tr>
              <w:tc>
                <w:tcPr/>
                <w:p>
                  <w:pPr>
                    <w:pStyle w:val="Compact"/>
                    <w:jc w:val="left"/>
                    <w:jc w:val="center"/>
                  </w:pPr>
                  <w:r>
                    <w:t xml:space="preserve">SESE</w:t>
                  </w:r>
                </w:p>
              </w:tc>
              <w:tc>
                <w:tcPr/>
                <w:p>
                  <w:pPr>
                    <w:pStyle w:val="Compact"/>
                    <w:jc w:val="left"/>
                    <w:jc w:val="center"/>
                  </w:pPr>
                  <w:r>
                    <w:t xml:space="preserve">HD</w:t>
                  </w:r>
                </w:p>
              </w:tc>
              <w:tc>
                <w:tcPr/>
                <w:p>
                  <w:pPr>
                    <w:pStyle w:val="Compact"/>
                    <w:jc w:val="left"/>
                    <w:jc w:val="center"/>
                  </w:pPr>
                  <w:r>
                    <w:t xml:space="preserve">0.56</w:t>
                  </w:r>
                </w:p>
              </w:tc>
              <w:tc>
                <w:tcPr/>
                <w:p>
                  <w:pPr>
                    <w:pStyle w:val="Compact"/>
                    <w:jc w:val="left"/>
                    <w:jc w:val="center"/>
                  </w:pPr>
                  <w:r>
                    <w:t xml:space="preserve">0.052</w:t>
                  </w:r>
                </w:p>
              </w:tc>
              <w:tc>
                <w:tcPr/>
                <w:p>
                  <w:pPr>
                    <w:pStyle w:val="Compact"/>
                    <w:jc w:val="left"/>
                    <w:jc w:val="center"/>
                  </w:pPr>
                  <w:r>
                    <w:t xml:space="preserve">Inf</w:t>
                  </w:r>
                </w:p>
              </w:tc>
              <w:tc>
                <w:tcPr/>
                <w:p>
                  <w:pPr>
                    <w:pStyle w:val="Compact"/>
                    <w:jc w:val="left"/>
                    <w:jc w:val="center"/>
                  </w:pPr>
                  <w:r>
                    <w:t xml:space="preserve">0.46</w:t>
                  </w:r>
                </w:p>
              </w:tc>
              <w:tc>
                <w:tcPr/>
                <w:p>
                  <w:pPr>
                    <w:pStyle w:val="Compact"/>
                    <w:jc w:val="left"/>
                    <w:jc w:val="center"/>
                  </w:pPr>
                  <w:r>
                    <w:t xml:space="preserve">0.66</w:t>
                  </w:r>
                </w:p>
              </w:tc>
            </w:tr>
          </w:tbl>
          <w:bookmarkEnd w:id="79"/>
          <w:p/>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than</w:t>
      </w:r>
      <w:r>
        <w:t xml:space="preserve"> </w:t>
      </w:r>
      <w:r>
        <w:t xml:space="preserve">tanoak in the first period and 0.33 m yr</w:t>
      </w:r>
      <w:r>
        <w:rPr>
          <w:vertAlign w:val="superscript"/>
        </w:rPr>
        <w:t xml:space="preserve">-1</w:t>
      </w:r>
      <w:r>
        <w:t xml:space="preserve"> </w:t>
      </w:r>
      <w:r>
        <w:t xml:space="preserve">greater than tanoak in the second</w:t>
      </w:r>
      <w:r>
        <w:t xml:space="preserve"> </w:t>
      </w:r>
      <w:r>
        <w:t xml:space="preserve">period (</w:t>
      </w:r>
      <w:hyperlink w:anchor="fig-sprout-ht-inc-year">
        <w:r>
          <w:rPr>
            <w:rStyle w:val="Hyperlink"/>
          </w:rPr>
          <w:t xml:space="preserve">Figure 3.5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3" w:name="fig-sprout-ht-inc-year"/>
          <w:p>
            <w:pPr>
              <w:pStyle w:val="Compact"/>
              <w:jc w:val="center"/>
            </w:pPr>
            <w:r>
              <w:drawing>
                <wp:inline>
                  <wp:extent cx="4620126" cy="3696101"/>
                  <wp:effectExtent b="0" l="0" r="0" t="0"/>
                  <wp:docPr descr="" title="" id="81" name="Picture"/>
                  <a:graphic>
                    <a:graphicData uri="http://schemas.openxmlformats.org/drawingml/2006/picture">
                      <pic:pic>
                        <pic:nvPicPr>
                          <pic:cNvPr descr="thesis/results_files/figure-docx/fig-sprout-ht-inc-year-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83"/>
        </w:tc>
      </w:tr>
    </w:tbl>
    <w:tbl>
      <w:tblPr>
        <w:tblStyle w:val="Table"/>
        <w:tblW w:type="pct" w:w="5000"/>
        <w:tblLook w:firstRow="0" w:lastRow="0" w:firstColumn="0" w:lastColumn="0" w:noHBand="0" w:noVBand="0" w:val="0000"/>
        <w:jc w:val="start"/>
        <w:tblLayout w:type="fixed"/>
      </w:tblPr>
      <w:tblGrid>
        <w:gridCol w:w="7920"/>
      </w:tblGrid>
      <w:tr>
        <w:tc>
          <w:tcPr/>
          <w:bookmarkStart w:id="84" w:name="tbl-sprout-ht-inc-year"/>
          <w:p>
            <w:pPr>
              <w:jc w:val="center"/>
            </w:pPr>
            <w:pPr>
              <w:jc w:val="start"/>
              <w:spacing w:before="200"/>
              <w:pStyle w:val="ImageCaption"/>
            </w:pPr>
            <w:r>
              <w:t xml:space="preserve">Table 3.6: Estimated marginal means for the effect of growth period on redwood and tanoak sprout height increment, averaged over four harvest treatments, from years 1 to 5, and years 5 to 10 after harvest.</w:t>
            </w:r>
          </w:p>
          <w:tbl>
            <w:tblPr>
              <w:tblStyle w:val="Table"/>
              <w:tblW w:type="pct" w:w="4375"/>
              <w:tblLook w:firstRow="1" w:lastRow="0" w:firstColumn="0" w:lastColumn="0" w:noHBand="0" w:noVBand="0" w:val="0020"/>
              <w:jc w:val="start"/>
              <w:tblLayout w:type="fixed"/>
            </w:tblPr>
            <w:tblGrid>
              <w:gridCol w:w="770"/>
              <w:gridCol w:w="770"/>
              <w:gridCol w:w="1210"/>
              <w:gridCol w:w="880"/>
              <w:gridCol w:w="660"/>
              <w:gridCol w:w="1320"/>
              <w:gridCol w:w="1320"/>
            </w:tblGrid>
            <w:tr>
              <w:trPr>
                <w:tblHeader w:val="true"/>
              </w:trPr>
              <w:tc>
                <w:tcPr/>
                <w:p>
                  <w:pPr>
                    <w:pStyle w:val="Compact"/>
                    <w:jc w:val="left"/>
                    <w:jc w:val="center"/>
                  </w:pPr>
                  <w:r>
                    <w:t xml:space="preserve">spp</w:t>
                  </w:r>
                </w:p>
              </w:tc>
              <w:tc>
                <w:tcPr/>
                <w:p>
                  <w:pPr>
                    <w:pStyle w:val="Compact"/>
                    <w:jc w:val="left"/>
                    <w:jc w:val="center"/>
                  </w:pPr>
                  <w:r>
                    <w:t xml:space="preserve">year</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LIDE</w:t>
                  </w:r>
                </w:p>
              </w:tc>
              <w:tc>
                <w:tcPr/>
                <w:p>
                  <w:pPr>
                    <w:pStyle w:val="Compact"/>
                    <w:jc w:val="left"/>
                    <w:jc w:val="center"/>
                  </w:pPr>
                  <w:r>
                    <w:t xml:space="preserve">5</w:t>
                  </w:r>
                </w:p>
              </w:tc>
              <w:tc>
                <w:tcPr/>
                <w:p>
                  <w:pPr>
                    <w:pStyle w:val="Compact"/>
                    <w:jc w:val="left"/>
                    <w:jc w:val="center"/>
                  </w:pPr>
                  <w:r>
                    <w:t xml:space="preserve">0.39</w:t>
                  </w:r>
                </w:p>
              </w:tc>
              <w:tc>
                <w:tcPr/>
                <w:p>
                  <w:pPr>
                    <w:pStyle w:val="Compact"/>
                    <w:jc w:val="left"/>
                    <w:jc w:val="center"/>
                  </w:pPr>
                  <w:r>
                    <w:t xml:space="preserve">0.017</w:t>
                  </w:r>
                </w:p>
              </w:tc>
              <w:tc>
                <w:tcPr/>
                <w:p>
                  <w:pPr>
                    <w:pStyle w:val="Compact"/>
                    <w:jc w:val="left"/>
                    <w:jc w:val="center"/>
                  </w:pPr>
                  <w:r>
                    <w:t xml:space="preserve">Inf</w:t>
                  </w:r>
                </w:p>
              </w:tc>
              <w:tc>
                <w:tcPr/>
                <w:p>
                  <w:pPr>
                    <w:pStyle w:val="Compact"/>
                    <w:jc w:val="left"/>
                    <w:jc w:val="center"/>
                  </w:pPr>
                  <w:r>
                    <w:t xml:space="preserve">0.35</w:t>
                  </w:r>
                </w:p>
              </w:tc>
              <w:tc>
                <w:tcPr/>
                <w:p>
                  <w:pPr>
                    <w:pStyle w:val="Compact"/>
                    <w:jc w:val="left"/>
                    <w:jc w:val="center"/>
                  </w:pPr>
                  <w:r>
                    <w:t xml:space="preserve">0.42</w:t>
                  </w:r>
                </w:p>
              </w:tc>
            </w:tr>
            <w:tr>
              <w:tc>
                <w:tcPr/>
                <w:p>
                  <w:pPr>
                    <w:pStyle w:val="Compact"/>
                    <w:jc w:val="left"/>
                    <w:jc w:val="center"/>
                  </w:pPr>
                  <w:r>
                    <w:t xml:space="preserve">LIDE</w:t>
                  </w:r>
                </w:p>
              </w:tc>
              <w:tc>
                <w:tcPr/>
                <w:p>
                  <w:pPr>
                    <w:pStyle w:val="Compact"/>
                    <w:jc w:val="left"/>
                    <w:jc w:val="center"/>
                  </w:pPr>
                  <w:r>
                    <w:t xml:space="preserve">10</w:t>
                  </w:r>
                </w:p>
              </w:tc>
              <w:tc>
                <w:tcPr/>
                <w:p>
                  <w:pPr>
                    <w:pStyle w:val="Compact"/>
                    <w:jc w:val="left"/>
                    <w:jc w:val="center"/>
                  </w:pPr>
                  <w:r>
                    <w:t xml:space="preserve">0.35</w:t>
                  </w:r>
                </w:p>
              </w:tc>
              <w:tc>
                <w:tcPr/>
                <w:p>
                  <w:pPr>
                    <w:pStyle w:val="Compact"/>
                    <w:jc w:val="left"/>
                    <w:jc w:val="center"/>
                  </w:pPr>
                  <w:r>
                    <w:t xml:space="preserve">0.017</w:t>
                  </w:r>
                </w:p>
              </w:tc>
              <w:tc>
                <w:tcPr/>
                <w:p>
                  <w:pPr>
                    <w:pStyle w:val="Compact"/>
                    <w:jc w:val="left"/>
                    <w:jc w:val="center"/>
                  </w:pPr>
                  <w:r>
                    <w:t xml:space="preserve">Inf</w:t>
                  </w:r>
                </w:p>
              </w:tc>
              <w:tc>
                <w:tcPr/>
                <w:p>
                  <w:pPr>
                    <w:pStyle w:val="Compact"/>
                    <w:jc w:val="left"/>
                    <w:jc w:val="center"/>
                  </w:pPr>
                  <w:r>
                    <w:t xml:space="preserve">0.31</w:t>
                  </w:r>
                </w:p>
              </w:tc>
              <w:tc>
                <w:tcPr/>
                <w:p>
                  <w:pPr>
                    <w:pStyle w:val="Compact"/>
                    <w:jc w:val="left"/>
                    <w:jc w:val="center"/>
                  </w:pPr>
                  <w:r>
                    <w:t xml:space="preserve">0.38</w:t>
                  </w:r>
                </w:p>
              </w:tc>
            </w:tr>
            <w:tr>
              <w:tc>
                <w:tcPr/>
                <w:p>
                  <w:pPr>
                    <w:pStyle w:val="Compact"/>
                    <w:jc w:val="left"/>
                    <w:jc w:val="center"/>
                  </w:pPr>
                  <w:r>
                    <w:t xml:space="preserve">SESE</w:t>
                  </w:r>
                </w:p>
              </w:tc>
              <w:tc>
                <w:tcPr/>
                <w:p>
                  <w:pPr>
                    <w:pStyle w:val="Compact"/>
                    <w:jc w:val="left"/>
                    <w:jc w:val="center"/>
                  </w:pPr>
                  <w:r>
                    <w:t xml:space="preserve">5</w:t>
                  </w:r>
                </w:p>
              </w:tc>
              <w:tc>
                <w:tcPr/>
                <w:p>
                  <w:pPr>
                    <w:pStyle w:val="Compact"/>
                    <w:jc w:val="left"/>
                    <w:jc w:val="center"/>
                  </w:pPr>
                  <w:r>
                    <w:t xml:space="preserve">0.8</w:t>
                  </w:r>
                </w:p>
              </w:tc>
              <w:tc>
                <w:tcPr/>
                <w:p>
                  <w:pPr>
                    <w:pStyle w:val="Compact"/>
                    <w:jc w:val="left"/>
                    <w:jc w:val="center"/>
                  </w:pPr>
                  <w:r>
                    <w:t xml:space="preserve">0.043</w:t>
                  </w:r>
                </w:p>
              </w:tc>
              <w:tc>
                <w:tcPr/>
                <w:p>
                  <w:pPr>
                    <w:pStyle w:val="Compact"/>
                    <w:jc w:val="left"/>
                    <w:jc w:val="center"/>
                  </w:pPr>
                  <w:r>
                    <w:t xml:space="preserve">Inf</w:t>
                  </w:r>
                </w:p>
              </w:tc>
              <w:tc>
                <w:tcPr/>
                <w:p>
                  <w:pPr>
                    <w:pStyle w:val="Compact"/>
                    <w:jc w:val="left"/>
                    <w:jc w:val="center"/>
                  </w:pPr>
                  <w:r>
                    <w:t xml:space="preserve">0.72</w:t>
                  </w:r>
                </w:p>
              </w:tc>
              <w:tc>
                <w:tcPr/>
                <w:p>
                  <w:pPr>
                    <w:pStyle w:val="Compact"/>
                    <w:jc w:val="left"/>
                    <w:jc w:val="center"/>
                  </w:pPr>
                  <w:r>
                    <w:t xml:space="preserve">0.89</w:t>
                  </w:r>
                </w:p>
              </w:tc>
            </w:tr>
            <w:tr>
              <w:tc>
                <w:tcPr/>
                <w:p>
                  <w:pPr>
                    <w:pStyle w:val="Compact"/>
                    <w:jc w:val="left"/>
                    <w:jc w:val="center"/>
                  </w:pPr>
                  <w:r>
                    <w:t xml:space="preserve">SESE</w:t>
                  </w:r>
                </w:p>
              </w:tc>
              <w:tc>
                <w:tcPr/>
                <w:p>
                  <w:pPr>
                    <w:pStyle w:val="Compact"/>
                    <w:jc w:val="left"/>
                    <w:jc w:val="center"/>
                  </w:pPr>
                  <w:r>
                    <w:t xml:space="preserve">10</w:t>
                  </w:r>
                </w:p>
              </w:tc>
              <w:tc>
                <w:tcPr/>
                <w:p>
                  <w:pPr>
                    <w:pStyle w:val="Compact"/>
                    <w:jc w:val="left"/>
                    <w:jc w:val="center"/>
                  </w:pPr>
                  <w:r>
                    <w:t xml:space="preserve">0.67</w:t>
                  </w:r>
                </w:p>
              </w:tc>
              <w:tc>
                <w:tcPr/>
                <w:p>
                  <w:pPr>
                    <w:pStyle w:val="Compact"/>
                    <w:jc w:val="left"/>
                    <w:jc w:val="center"/>
                  </w:pPr>
                  <w:r>
                    <w:t xml:space="preserve">0.043</w:t>
                  </w:r>
                </w:p>
              </w:tc>
              <w:tc>
                <w:tcPr/>
                <w:p>
                  <w:pPr>
                    <w:pStyle w:val="Compact"/>
                    <w:jc w:val="left"/>
                    <w:jc w:val="center"/>
                  </w:pPr>
                  <w:r>
                    <w:t xml:space="preserve">Inf</w:t>
                  </w:r>
                </w:p>
              </w:tc>
              <w:tc>
                <w:tcPr/>
                <w:p>
                  <w:pPr>
                    <w:pStyle w:val="Compact"/>
                    <w:jc w:val="left"/>
                    <w:jc w:val="center"/>
                  </w:pPr>
                  <w:r>
                    <w:t xml:space="preserve">0.59</w:t>
                  </w:r>
                </w:p>
              </w:tc>
              <w:tc>
                <w:tcPr/>
                <w:p>
                  <w:pPr>
                    <w:pStyle w:val="Compact"/>
                    <w:jc w:val="left"/>
                    <w:jc w:val="center"/>
                  </w:pPr>
                  <w:r>
                    <w:t xml:space="preserve">0.75</w:t>
                  </w:r>
                </w:p>
              </w:tc>
            </w:tr>
          </w:tbl>
          <w:bookmarkEnd w:id="84"/>
          <w:p/>
        </w:tc>
      </w:tr>
    </w:tbl>
    <w:bookmarkEnd w:id="85"/>
    <w:bookmarkStart w:id="93"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in</w:t>
      </w:r>
      <w:r>
        <w:t xml:space="preserve"> </w:t>
      </w:r>
      <w:r>
        <w:t xml:space="preserve">terms of the mean response (height at year 10). It also included a model for</w:t>
      </w:r>
      <w:r>
        <w:t xml:space="preserve"> </w:t>
      </w:r>
      <w:r>
        <w:t xml:space="preserve">dispersion (log link) with predictors species, treatment, and their interaction</w:t>
      </w:r>
      <w:r>
        <w:t xml:space="preserve"> </w:t>
      </w:r>
      <w:r>
        <w:t xml:space="preserve">(</w:t>
      </w:r>
      <w:hyperlink w:anchor="lst-sprout-ht-yr-10">
        <w:r>
          <w:rPr>
            <w:rStyle w:val="Hyperlink"/>
          </w:rPr>
          <w:t xml:space="preserve">Listing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 w:name="lst-sprout-ht-yr-10"/>
          <w:p>
            <w:pPr>
              <w:jc w:val="center"/>
            </w:pPr>
            <w:pPr>
              <w:jc w:val="star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86"/>
        </w:tc>
      </w:tr>
    </w:tbl>
    <w:p>
      <w:pPr>
        <w:pStyle w:val="FirstParagraph"/>
      </w:pPr>
      <w:r>
        <w:t xml:space="preserve">Because the best model did not contain a species x treatment interaction for the</w:t>
      </w:r>
      <w:r>
        <w:t xml:space="preserve"> </w:t>
      </w:r>
      <w:r>
        <w:t xml:space="preserve">mean response, treatment comparisons are parallel between species. The GS</w:t>
      </w:r>
      <w:r>
        <w:t xml:space="preserve"> </w:t>
      </w:r>
      <w:r>
        <w:t xml:space="preserve">treatment resulted in greater heights in year 10 than the other treatments</w:t>
      </w:r>
      <w:r>
        <w:t xml:space="preserve"> </w:t>
      </w:r>
      <w:r>
        <w:t xml:space="preserve">(0.001 &lt; p &lt; 0.05). Predicted mean height for redwood ranged from</w:t>
      </w:r>
      <w:r>
        <w:t xml:space="preserve"> </w:t>
      </w:r>
      <w:r>
        <w:t xml:space="preserve">10.64 m in the GS treatment to</w:t>
      </w:r>
      <w:r>
        <w:t xml:space="preserve"> </w:t>
      </w:r>
      <w:r>
        <w:t xml:space="preserve">6.3 m in the HD treatment. For tanoak, predicted mean height</w:t>
      </w:r>
      <w:r>
        <w:t xml:space="preserve"> </w:t>
      </w:r>
      <w:r>
        <w:t xml:space="preserve">ranged from 5.2 in the GS treatment to</w:t>
      </w:r>
      <w:r>
        <w:t xml:space="preserve"> </w:t>
      </w:r>
      <w:r>
        <w:t xml:space="preserve">3.08 in the HD treatment. Predicted mean</w:t>
      </w:r>
      <w:r>
        <w:t xml:space="preserve"> </w:t>
      </w:r>
      <w:r>
        <w:t xml:space="preserve">heights followed the pattern GS &gt; LD &gt; HA &gt; HD (</w:t>
      </w:r>
      <w:hyperlink w:anchor="fig-sprout-ht-yr-10">
        <w:r>
          <w:rPr>
            <w:rStyle w:val="Hyperlink"/>
          </w:rPr>
          <w:t xml:space="preserve">Figure 3.6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0" w:name="fig-sprout-ht-yr-10"/>
          <w:p>
            <w:pPr>
              <w:pStyle w:val="Compact"/>
              <w:jc w:val="center"/>
            </w:pPr>
            <w:r>
              <w:drawing>
                <wp:inline>
                  <wp:extent cx="4620126" cy="3696101"/>
                  <wp:effectExtent b="0" l="0" r="0" t="0"/>
                  <wp:docPr descr="" title="" id="88" name="Picture"/>
                  <a:graphic>
                    <a:graphicData uri="http://schemas.openxmlformats.org/drawingml/2006/picture">
                      <pic:pic>
                        <pic:nvPicPr>
                          <pic:cNvPr descr="thesis/results_files/figure-docx/fig-sprout-ht-yr-10-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90"/>
        </w:tc>
      </w:tr>
    </w:tbl>
    <w:tbl>
      <w:tblPr>
        <w:tblStyle w:val="Table"/>
        <w:tblW w:type="pct" w:w="5000"/>
        <w:tblLook w:firstRow="0" w:lastRow="0" w:firstColumn="0" w:lastColumn="0" w:noHBand="0" w:noVBand="0" w:val="0000"/>
        <w:jc w:val="start"/>
        <w:tblLayout w:type="fixed"/>
      </w:tblPr>
      <w:tblGrid>
        <w:gridCol w:w="7920"/>
      </w:tblGrid>
      <w:tr>
        <w:tc>
          <w:tcPr/>
          <w:bookmarkStart w:id="91" w:name="tbl-ht-year-10"/>
          <w:p>
            <w:pPr>
              <w:jc w:val="center"/>
            </w:pPr>
            <w:pPr>
              <w:jc w:val="start"/>
              <w:spacing w:before="200"/>
              <w:pStyle w:val="ImageCaption"/>
            </w:pPr>
            <w:r>
              <w:t xml:space="preserve">Table 3.7: Height (m) of measured redwood and tanaok sprouts 10 years after harvest treatments with four different over-story densities.</w:t>
            </w:r>
          </w:p>
          <w:tbl>
            <w:tblPr>
              <w:tblStyle w:val="Table"/>
              <w:tblW w:type="pct" w:w="4306"/>
              <w:tblLook w:firstRow="1" w:lastRow="0" w:firstColumn="0" w:lastColumn="0" w:noHBand="0" w:noVBand="0" w:val="0020"/>
              <w:jc w:val="start"/>
              <w:tblLayout w:type="fixed"/>
            </w:tblPr>
            <w:tblGrid>
              <w:gridCol w:w="770"/>
              <w:gridCol w:w="770"/>
              <w:gridCol w:w="1210"/>
              <w:gridCol w:w="770"/>
              <w:gridCol w:w="660"/>
              <w:gridCol w:w="1320"/>
              <w:gridCol w:w="1320"/>
            </w:tblGrid>
            <w:tr>
              <w:trPr>
                <w:tblHeader w:val="true"/>
              </w:trPr>
              <w:tc>
                <w:tcPr/>
                <w:p>
                  <w:pPr>
                    <w:pStyle w:val="Compact"/>
                    <w:jc w:val="left"/>
                    <w:jc w:val="center"/>
                  </w:pPr>
                  <w:r>
                    <w:t xml:space="preserve">spp</w:t>
                  </w:r>
                </w:p>
              </w:tc>
              <w:tc>
                <w:tcPr/>
                <w:p>
                  <w:pPr>
                    <w:pStyle w:val="Compact"/>
                    <w:jc w:val="left"/>
                    <w:jc w:val="center"/>
                  </w:pPr>
                  <w:r>
                    <w:t xml:space="preserve">year</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LIDE</w:t>
                  </w:r>
                </w:p>
              </w:tc>
              <w:tc>
                <w:tcPr/>
                <w:p>
                  <w:pPr>
                    <w:pStyle w:val="Compact"/>
                    <w:jc w:val="left"/>
                    <w:jc w:val="center"/>
                  </w:pPr>
                  <w:r>
                    <w:t xml:space="preserve">GS</w:t>
                  </w:r>
                </w:p>
              </w:tc>
              <w:tc>
                <w:tcPr/>
                <w:p>
                  <w:pPr>
                    <w:pStyle w:val="Compact"/>
                    <w:jc w:val="left"/>
                    <w:jc w:val="center"/>
                  </w:pPr>
                  <w:r>
                    <w:t xml:space="preserve">5.2</w:t>
                  </w:r>
                </w:p>
              </w:tc>
              <w:tc>
                <w:tcPr/>
                <w:p>
                  <w:pPr>
                    <w:pStyle w:val="Compact"/>
                    <w:jc w:val="left"/>
                    <w:jc w:val="center"/>
                  </w:pPr>
                  <w:r>
                    <w:t xml:space="preserve">0.41</w:t>
                  </w:r>
                </w:p>
              </w:tc>
              <w:tc>
                <w:tcPr/>
                <w:p>
                  <w:pPr>
                    <w:pStyle w:val="Compact"/>
                    <w:jc w:val="left"/>
                    <w:jc w:val="center"/>
                  </w:pPr>
                  <w:r>
                    <w:t xml:space="preserve">Inf</w:t>
                  </w:r>
                </w:p>
              </w:tc>
              <w:tc>
                <w:tcPr/>
                <w:p>
                  <w:pPr>
                    <w:pStyle w:val="Compact"/>
                    <w:jc w:val="left"/>
                    <w:jc w:val="center"/>
                  </w:pPr>
                  <w:r>
                    <w:t xml:space="preserve">4.4</w:t>
                  </w:r>
                </w:p>
              </w:tc>
              <w:tc>
                <w:tcPr/>
                <w:p>
                  <w:pPr>
                    <w:pStyle w:val="Compact"/>
                    <w:jc w:val="left"/>
                    <w:jc w:val="center"/>
                  </w:pPr>
                  <w:r>
                    <w:t xml:space="preserve">6</w:t>
                  </w:r>
                </w:p>
              </w:tc>
            </w:tr>
            <w:tr>
              <w:tc>
                <w:tcPr/>
                <w:p>
                  <w:pPr>
                    <w:pStyle w:val="Compact"/>
                    <w:jc w:val="left"/>
                    <w:jc w:val="center"/>
                  </w:pPr>
                  <w:r>
                    <w:t xml:space="preserve">LIDE</w:t>
                  </w:r>
                </w:p>
              </w:tc>
              <w:tc>
                <w:tcPr/>
                <w:p>
                  <w:pPr>
                    <w:pStyle w:val="Compact"/>
                    <w:jc w:val="left"/>
                    <w:jc w:val="center"/>
                  </w:pPr>
                  <w:r>
                    <w:t xml:space="preserve">LD</w:t>
                  </w:r>
                </w:p>
              </w:tc>
              <w:tc>
                <w:tcPr/>
                <w:p>
                  <w:pPr>
                    <w:pStyle w:val="Compact"/>
                    <w:jc w:val="left"/>
                    <w:jc w:val="center"/>
                  </w:pPr>
                  <w:r>
                    <w:t xml:space="preserve">3.9</w:t>
                  </w:r>
                </w:p>
              </w:tc>
              <w:tc>
                <w:tcPr/>
                <w:p>
                  <w:pPr>
                    <w:pStyle w:val="Compact"/>
                    <w:jc w:val="left"/>
                    <w:jc w:val="center"/>
                  </w:pPr>
                  <w:r>
                    <w:t xml:space="preserve">0.31</w:t>
                  </w:r>
                </w:p>
              </w:tc>
              <w:tc>
                <w:tcPr/>
                <w:p>
                  <w:pPr>
                    <w:pStyle w:val="Compact"/>
                    <w:jc w:val="left"/>
                    <w:jc w:val="center"/>
                  </w:pPr>
                  <w:r>
                    <w:t xml:space="preserve">Inf</w:t>
                  </w:r>
                </w:p>
              </w:tc>
              <w:tc>
                <w:tcPr/>
                <w:p>
                  <w:pPr>
                    <w:pStyle w:val="Compact"/>
                    <w:jc w:val="left"/>
                    <w:jc w:val="center"/>
                  </w:pPr>
                  <w:r>
                    <w:t xml:space="preserve">3.3</w:t>
                  </w:r>
                </w:p>
              </w:tc>
              <w:tc>
                <w:tcPr/>
                <w:p>
                  <w:pPr>
                    <w:pStyle w:val="Compact"/>
                    <w:jc w:val="left"/>
                    <w:jc w:val="center"/>
                  </w:pPr>
                  <w:r>
                    <w:t xml:space="preserve">4.5</w:t>
                  </w:r>
                </w:p>
              </w:tc>
            </w:tr>
            <w:tr>
              <w:tc>
                <w:tcPr/>
                <w:p>
                  <w:pPr>
                    <w:pStyle w:val="Compact"/>
                    <w:jc w:val="left"/>
                    <w:jc w:val="center"/>
                  </w:pPr>
                  <w:r>
                    <w:t xml:space="preserve">LIDE</w:t>
                  </w:r>
                </w:p>
              </w:tc>
              <w:tc>
                <w:tcPr/>
                <w:p>
                  <w:pPr>
                    <w:pStyle w:val="Compact"/>
                    <w:jc w:val="left"/>
                    <w:jc w:val="center"/>
                  </w:pPr>
                  <w:r>
                    <w:t xml:space="preserve">HA</w:t>
                  </w:r>
                </w:p>
              </w:tc>
              <w:tc>
                <w:tcPr/>
                <w:p>
                  <w:pPr>
                    <w:pStyle w:val="Compact"/>
                    <w:jc w:val="left"/>
                    <w:jc w:val="center"/>
                  </w:pPr>
                  <w:r>
                    <w:t xml:space="preserve">3.3</w:t>
                  </w:r>
                </w:p>
              </w:tc>
              <w:tc>
                <w:tcPr/>
                <w:p>
                  <w:pPr>
                    <w:pStyle w:val="Compact"/>
                    <w:jc w:val="left"/>
                    <w:jc w:val="center"/>
                  </w:pPr>
                  <w:r>
                    <w:t xml:space="preserve">0.27</w:t>
                  </w:r>
                </w:p>
              </w:tc>
              <w:tc>
                <w:tcPr/>
                <w:p>
                  <w:pPr>
                    <w:pStyle w:val="Compact"/>
                    <w:jc w:val="left"/>
                    <w:jc w:val="center"/>
                  </w:pPr>
                  <w:r>
                    <w:t xml:space="preserve">Inf</w:t>
                  </w:r>
                </w:p>
              </w:tc>
              <w:tc>
                <w:tcPr/>
                <w:p>
                  <w:pPr>
                    <w:pStyle w:val="Compact"/>
                    <w:jc w:val="left"/>
                    <w:jc w:val="center"/>
                  </w:pPr>
                  <w:r>
                    <w:t xml:space="preserve">2.8</w:t>
                  </w:r>
                </w:p>
              </w:tc>
              <w:tc>
                <w:tcPr/>
                <w:p>
                  <w:pPr>
                    <w:pStyle w:val="Compact"/>
                    <w:jc w:val="left"/>
                    <w:jc w:val="center"/>
                  </w:pPr>
                  <w:r>
                    <w:t xml:space="preserve">3.8</w:t>
                  </w:r>
                </w:p>
              </w:tc>
            </w:tr>
            <w:tr>
              <w:tc>
                <w:tcPr/>
                <w:p>
                  <w:pPr>
                    <w:pStyle w:val="Compact"/>
                    <w:jc w:val="left"/>
                    <w:jc w:val="center"/>
                  </w:pPr>
                  <w:r>
                    <w:t xml:space="preserve">LIDE</w:t>
                  </w:r>
                </w:p>
              </w:tc>
              <w:tc>
                <w:tcPr/>
                <w:p>
                  <w:pPr>
                    <w:pStyle w:val="Compact"/>
                    <w:jc w:val="left"/>
                    <w:jc w:val="center"/>
                  </w:pPr>
                  <w:r>
                    <w:t xml:space="preserve">HD</w:t>
                  </w:r>
                </w:p>
              </w:tc>
              <w:tc>
                <w:tcPr/>
                <w:p>
                  <w:pPr>
                    <w:pStyle w:val="Compact"/>
                    <w:jc w:val="left"/>
                    <w:jc w:val="center"/>
                  </w:pPr>
                  <w:r>
                    <w:t xml:space="preserve">3.1</w:t>
                  </w:r>
                </w:p>
              </w:tc>
              <w:tc>
                <w:tcPr/>
                <w:p>
                  <w:pPr>
                    <w:pStyle w:val="Compact"/>
                    <w:jc w:val="left"/>
                    <w:jc w:val="center"/>
                  </w:pPr>
                  <w:r>
                    <w:t xml:space="preserve">0.25</w:t>
                  </w:r>
                </w:p>
              </w:tc>
              <w:tc>
                <w:tcPr/>
                <w:p>
                  <w:pPr>
                    <w:pStyle w:val="Compact"/>
                    <w:jc w:val="left"/>
                    <w:jc w:val="center"/>
                  </w:pPr>
                  <w:r>
                    <w:t xml:space="preserve">Inf</w:t>
                  </w:r>
                </w:p>
              </w:tc>
              <w:tc>
                <w:tcPr/>
                <w:p>
                  <w:pPr>
                    <w:pStyle w:val="Compact"/>
                    <w:jc w:val="left"/>
                    <w:jc w:val="center"/>
                  </w:pPr>
                  <w:r>
                    <w:t xml:space="preserve">2.6</w:t>
                  </w:r>
                </w:p>
              </w:tc>
              <w:tc>
                <w:tcPr/>
                <w:p>
                  <w:pPr>
                    <w:pStyle w:val="Compact"/>
                    <w:jc w:val="left"/>
                    <w:jc w:val="center"/>
                  </w:pPr>
                  <w:r>
                    <w:t xml:space="preserve">3.6</w:t>
                  </w:r>
                </w:p>
              </w:tc>
            </w:tr>
            <w:tr>
              <w:tc>
                <w:tcPr/>
                <w:p>
                  <w:pPr>
                    <w:pStyle w:val="Compact"/>
                    <w:jc w:val="left"/>
                    <w:jc w:val="center"/>
                  </w:pPr>
                  <w:r>
                    <w:t xml:space="preserve">SESE</w:t>
                  </w:r>
                </w:p>
              </w:tc>
              <w:tc>
                <w:tcPr/>
                <w:p>
                  <w:pPr>
                    <w:pStyle w:val="Compact"/>
                    <w:jc w:val="left"/>
                    <w:jc w:val="center"/>
                  </w:pPr>
                  <w:r>
                    <w:t xml:space="preserve">GS</w:t>
                  </w:r>
                </w:p>
              </w:tc>
              <w:tc>
                <w:tcPr/>
                <w:p>
                  <w:pPr>
                    <w:pStyle w:val="Compact"/>
                    <w:jc w:val="left"/>
                    <w:jc w:val="center"/>
                  </w:pPr>
                  <w:r>
                    <w:t xml:space="preserve">10.6</w:t>
                  </w:r>
                </w:p>
              </w:tc>
              <w:tc>
                <w:tcPr/>
                <w:p>
                  <w:pPr>
                    <w:pStyle w:val="Compact"/>
                    <w:jc w:val="left"/>
                    <w:jc w:val="center"/>
                  </w:pPr>
                  <w:r>
                    <w:t xml:space="preserve">0.9</w:t>
                  </w:r>
                </w:p>
              </w:tc>
              <w:tc>
                <w:tcPr/>
                <w:p>
                  <w:pPr>
                    <w:pStyle w:val="Compact"/>
                    <w:jc w:val="left"/>
                    <w:jc w:val="center"/>
                  </w:pPr>
                  <w:r>
                    <w:t xml:space="preserve">Inf</w:t>
                  </w:r>
                </w:p>
              </w:tc>
              <w:tc>
                <w:tcPr/>
                <w:p>
                  <w:pPr>
                    <w:pStyle w:val="Compact"/>
                    <w:jc w:val="left"/>
                    <w:jc w:val="center"/>
                  </w:pPr>
                  <w:r>
                    <w:t xml:space="preserve">8.9</w:t>
                  </w:r>
                </w:p>
              </w:tc>
              <w:tc>
                <w:tcPr/>
                <w:p>
                  <w:pPr>
                    <w:pStyle w:val="Compact"/>
                    <w:jc w:val="left"/>
                    <w:jc w:val="center"/>
                  </w:pPr>
                  <w:r>
                    <w:t xml:space="preserve">12.4</w:t>
                  </w:r>
                </w:p>
              </w:tc>
            </w:tr>
            <w:tr>
              <w:tc>
                <w:tcPr/>
                <w:p>
                  <w:pPr>
                    <w:pStyle w:val="Compact"/>
                    <w:jc w:val="left"/>
                    <w:jc w:val="center"/>
                  </w:pPr>
                  <w:r>
                    <w:t xml:space="preserve">SESE</w:t>
                  </w:r>
                </w:p>
              </w:tc>
              <w:tc>
                <w:tcPr/>
                <w:p>
                  <w:pPr>
                    <w:pStyle w:val="Compact"/>
                    <w:jc w:val="left"/>
                    <w:jc w:val="center"/>
                  </w:pPr>
                  <w:r>
                    <w:t xml:space="preserve">LD</w:t>
                  </w:r>
                </w:p>
              </w:tc>
              <w:tc>
                <w:tcPr/>
                <w:p>
                  <w:pPr>
                    <w:pStyle w:val="Compact"/>
                    <w:jc w:val="left"/>
                    <w:jc w:val="center"/>
                  </w:pPr>
                  <w:r>
                    <w:t xml:space="preserve">8</w:t>
                  </w:r>
                </w:p>
              </w:tc>
              <w:tc>
                <w:tcPr/>
                <w:p>
                  <w:pPr>
                    <w:pStyle w:val="Compact"/>
                    <w:jc w:val="left"/>
                    <w:jc w:val="center"/>
                  </w:pPr>
                  <w:r>
                    <w:t xml:space="preserve">0.69</w:t>
                  </w:r>
                </w:p>
              </w:tc>
              <w:tc>
                <w:tcPr/>
                <w:p>
                  <w:pPr>
                    <w:pStyle w:val="Compact"/>
                    <w:jc w:val="left"/>
                    <w:jc w:val="center"/>
                  </w:pPr>
                  <w:r>
                    <w:t xml:space="preserve">Inf</w:t>
                  </w:r>
                </w:p>
              </w:tc>
              <w:tc>
                <w:tcPr/>
                <w:p>
                  <w:pPr>
                    <w:pStyle w:val="Compact"/>
                    <w:jc w:val="left"/>
                    <w:jc w:val="center"/>
                  </w:pPr>
                  <w:r>
                    <w:t xml:space="preserve">6.6</w:t>
                  </w:r>
                </w:p>
              </w:tc>
              <w:tc>
                <w:tcPr/>
                <w:p>
                  <w:pPr>
                    <w:pStyle w:val="Compact"/>
                    <w:jc w:val="left"/>
                    <w:jc w:val="center"/>
                  </w:pPr>
                  <w:r>
                    <w:t xml:space="preserve">9.3</w:t>
                  </w:r>
                </w:p>
              </w:tc>
            </w:tr>
            <w:tr>
              <w:tc>
                <w:tcPr/>
                <w:p>
                  <w:pPr>
                    <w:pStyle w:val="Compact"/>
                    <w:jc w:val="left"/>
                    <w:jc w:val="center"/>
                  </w:pPr>
                  <w:r>
                    <w:t xml:space="preserve">SESE</w:t>
                  </w:r>
                </w:p>
              </w:tc>
              <w:tc>
                <w:tcPr/>
                <w:p>
                  <w:pPr>
                    <w:pStyle w:val="Compact"/>
                    <w:jc w:val="left"/>
                    <w:jc w:val="center"/>
                  </w:pPr>
                  <w:r>
                    <w:t xml:space="preserve">HA</w:t>
                  </w:r>
                </w:p>
              </w:tc>
              <w:tc>
                <w:tcPr/>
                <w:p>
                  <w:pPr>
                    <w:pStyle w:val="Compact"/>
                    <w:jc w:val="left"/>
                    <w:jc w:val="center"/>
                  </w:pPr>
                  <w:r>
                    <w:t xml:space="preserve">6.7</w:t>
                  </w:r>
                </w:p>
              </w:tc>
              <w:tc>
                <w:tcPr/>
                <w:p>
                  <w:pPr>
                    <w:pStyle w:val="Compact"/>
                    <w:jc w:val="left"/>
                    <w:jc w:val="center"/>
                  </w:pPr>
                  <w:r>
                    <w:t xml:space="preserve">0.59</w:t>
                  </w:r>
                </w:p>
              </w:tc>
              <w:tc>
                <w:tcPr/>
                <w:p>
                  <w:pPr>
                    <w:pStyle w:val="Compact"/>
                    <w:jc w:val="left"/>
                    <w:jc w:val="center"/>
                  </w:pPr>
                  <w:r>
                    <w:t xml:space="preserve">Inf</w:t>
                  </w:r>
                </w:p>
              </w:tc>
              <w:tc>
                <w:tcPr/>
                <w:p>
                  <w:pPr>
                    <w:pStyle w:val="Compact"/>
                    <w:jc w:val="left"/>
                    <w:jc w:val="center"/>
                  </w:pPr>
                  <w:r>
                    <w:t xml:space="preserve">5.5</w:t>
                  </w:r>
                </w:p>
              </w:tc>
              <w:tc>
                <w:tcPr/>
                <w:p>
                  <w:pPr>
                    <w:pStyle w:val="Compact"/>
                    <w:jc w:val="left"/>
                    <w:jc w:val="center"/>
                  </w:pPr>
                  <w:r>
                    <w:t xml:space="preserve">7.8</w:t>
                  </w:r>
                </w:p>
              </w:tc>
            </w:tr>
            <w:tr>
              <w:tc>
                <w:tcPr/>
                <w:p>
                  <w:pPr>
                    <w:pStyle w:val="Compact"/>
                    <w:jc w:val="left"/>
                    <w:jc w:val="center"/>
                  </w:pPr>
                  <w:r>
                    <w:t xml:space="preserve">SESE</w:t>
                  </w:r>
                </w:p>
              </w:tc>
              <w:tc>
                <w:tcPr/>
                <w:p>
                  <w:pPr>
                    <w:pStyle w:val="Compact"/>
                    <w:jc w:val="left"/>
                    <w:jc w:val="center"/>
                  </w:pPr>
                  <w:r>
                    <w:t xml:space="preserve">HD</w:t>
                  </w:r>
                </w:p>
              </w:tc>
              <w:tc>
                <w:tcPr/>
                <w:p>
                  <w:pPr>
                    <w:pStyle w:val="Compact"/>
                    <w:jc w:val="left"/>
                    <w:jc w:val="center"/>
                  </w:pPr>
                  <w:r>
                    <w:t xml:space="preserve">6.3</w:t>
                  </w:r>
                </w:p>
              </w:tc>
              <w:tc>
                <w:tcPr/>
                <w:p>
                  <w:pPr>
                    <w:pStyle w:val="Compact"/>
                    <w:jc w:val="left"/>
                    <w:jc w:val="center"/>
                  </w:pPr>
                  <w:r>
                    <w:t xml:space="preserve">0.55</w:t>
                  </w:r>
                </w:p>
              </w:tc>
              <w:tc>
                <w:tcPr/>
                <w:p>
                  <w:pPr>
                    <w:pStyle w:val="Compact"/>
                    <w:jc w:val="left"/>
                    <w:jc w:val="center"/>
                  </w:pPr>
                  <w:r>
                    <w:t xml:space="preserve">Inf</w:t>
                  </w:r>
                </w:p>
              </w:tc>
              <w:tc>
                <w:tcPr/>
                <w:p>
                  <w:pPr>
                    <w:pStyle w:val="Compact"/>
                    <w:jc w:val="left"/>
                    <w:jc w:val="center"/>
                  </w:pPr>
                  <w:r>
                    <w:t xml:space="preserve">5.2</w:t>
                  </w:r>
                </w:p>
              </w:tc>
              <w:tc>
                <w:tcPr/>
                <w:p>
                  <w:pPr>
                    <w:pStyle w:val="Compact"/>
                    <w:jc w:val="left"/>
                    <w:jc w:val="center"/>
                  </w:pPr>
                  <w:r>
                    <w:t xml:space="preserve">7.4</w:t>
                  </w:r>
                </w:p>
              </w:tc>
            </w:tr>
          </w:tbl>
          <w:bookmarkEnd w:id="91"/>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2" w:name="tbl-ht-year-10-compare"/>
          <w:p>
            <w:pPr>
              <w:jc w:val="center"/>
            </w:pPr>
            <w:pPr>
              <w:jc w:val="start"/>
              <w:spacing w:before="200"/>
              <w:pStyle w:val="ImageCaption"/>
            </w:pPr>
            <w:r>
              <w:t xml:space="preserve">Table 3.8: Pairwise comparisons of treatments within species for height (m) of measured redwood and tanoak sprouts 10 years after harvest.</w:t>
            </w:r>
          </w:p>
          <w:tbl>
            <w:tblPr>
              <w:tblStyle w:val="Table"/>
              <w:tblW w:type="pct" w:w="3611"/>
              <w:tblLook w:firstRow="1" w:lastRow="0" w:firstColumn="0" w:lastColumn="0" w:noHBand="0" w:noVBand="0" w:val="0020"/>
              <w:jc w:val="start"/>
              <w:tblLayout w:type="fixed"/>
            </w:tblPr>
            <w:tblGrid>
              <w:gridCol w:w="770"/>
              <w:gridCol w:w="1210"/>
              <w:gridCol w:w="1210"/>
              <w:gridCol w:w="770"/>
              <w:gridCol w:w="660"/>
              <w:gridCol w:w="1100"/>
            </w:tblGrid>
            <w:tr>
              <w:trPr>
                <w:tblHeader w:val="true"/>
              </w:trPr>
              <w:tc>
                <w:tcPr/>
                <w:p>
                  <w:pPr>
                    <w:pStyle w:val="Compact"/>
                    <w:jc w:val="left"/>
                    <w:jc w:val="center"/>
                  </w:pPr>
                  <w:r>
                    <w:t xml:space="preserve">spp</w:t>
                  </w:r>
                </w:p>
              </w:tc>
              <w:tc>
                <w:tcPr/>
                <w:p>
                  <w:pPr>
                    <w:pStyle w:val="Compact"/>
                    <w:jc w:val="left"/>
                    <w:jc w:val="center"/>
                  </w:pPr>
                  <w:r>
                    <w:t xml:space="preserve">contrast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p.value</w:t>
                  </w:r>
                </w:p>
              </w:tc>
            </w:tr>
            <w:tr>
              <w:tc>
                <w:tcPr/>
                <w:p>
                  <w:pPr>
                    <w:pStyle w:val="Compact"/>
                    <w:jc w:val="left"/>
                    <w:jc w:val="center"/>
                  </w:pPr>
                  <w:r>
                    <w:t xml:space="preserve">LIDE</w:t>
                  </w:r>
                </w:p>
              </w:tc>
              <w:tc>
                <w:tcPr/>
                <w:p>
                  <w:pPr>
                    <w:pStyle w:val="Compact"/>
                    <w:jc w:val="left"/>
                    <w:jc w:val="center"/>
                  </w:pPr>
                  <w:r>
                    <w:t xml:space="preserve">GS - LD</w:t>
                  </w:r>
                </w:p>
              </w:tc>
              <w:tc>
                <w:tcPr/>
                <w:p>
                  <w:pPr>
                    <w:pStyle w:val="Compact"/>
                    <w:jc w:val="left"/>
                    <w:jc w:val="center"/>
                  </w:pPr>
                  <w:r>
                    <w:t xml:space="preserve">1.3</w:t>
                  </w:r>
                </w:p>
              </w:tc>
              <w:tc>
                <w:tcPr/>
                <w:p>
                  <w:pPr>
                    <w:pStyle w:val="Compact"/>
                    <w:jc w:val="left"/>
                    <w:jc w:val="center"/>
                  </w:pPr>
                  <w:r>
                    <w:t xml:space="preserve">0.5</w:t>
                  </w:r>
                </w:p>
              </w:tc>
              <w:tc>
                <w:tcPr/>
                <w:p>
                  <w:pPr>
                    <w:pStyle w:val="Compact"/>
                    <w:jc w:val="left"/>
                    <w:jc w:val="center"/>
                  </w:pPr>
                  <w:r>
                    <w:t xml:space="preserve">Inf</w:t>
                  </w:r>
                </w:p>
              </w:tc>
              <w:tc>
                <w:tcPr/>
                <w:p>
                  <w:pPr>
                    <w:pStyle w:val="Compact"/>
                    <w:jc w:val="left"/>
                    <w:jc w:val="center"/>
                  </w:pPr>
                  <w:r>
                    <w:t xml:space="preserve">0.05</w:t>
                  </w:r>
                </w:p>
              </w:tc>
            </w:tr>
            <w:tr>
              <w:tc>
                <w:tcPr/>
                <w:p>
                  <w:pPr>
                    <w:pStyle w:val="Compact"/>
                    <w:jc w:val="left"/>
                    <w:jc w:val="center"/>
                  </w:pPr>
                  <w:r>
                    <w:t xml:space="preserve">LIDE</w:t>
                  </w:r>
                </w:p>
              </w:tc>
              <w:tc>
                <w:tcPr/>
                <w:p>
                  <w:pPr>
                    <w:pStyle w:val="Compact"/>
                    <w:jc w:val="left"/>
                    <w:jc w:val="center"/>
                  </w:pPr>
                  <w:r>
                    <w:t xml:space="preserve">GS - HA</w:t>
                  </w:r>
                </w:p>
              </w:tc>
              <w:tc>
                <w:tcPr/>
                <w:p>
                  <w:pPr>
                    <w:pStyle w:val="Compact"/>
                    <w:jc w:val="left"/>
                    <w:jc w:val="center"/>
                  </w:pPr>
                  <w:r>
                    <w:t xml:space="preserve">1.93</w:t>
                  </w:r>
                </w:p>
              </w:tc>
              <w:tc>
                <w:tcPr/>
                <w:p>
                  <w:pPr>
                    <w:pStyle w:val="Compact"/>
                    <w:jc w:val="left"/>
                    <w:jc w:val="center"/>
                  </w:pPr>
                  <w:r>
                    <w:t xml:space="preserve">0.48</w:t>
                  </w:r>
                </w:p>
              </w:tc>
              <w:tc>
                <w:tcPr/>
                <w:p>
                  <w:pPr>
                    <w:pStyle w:val="Compact"/>
                    <w:jc w:val="left"/>
                    <w:jc w:val="center"/>
                  </w:pPr>
                  <w:r>
                    <w:t xml:space="preserve">Inf</w:t>
                  </w:r>
                </w:p>
              </w:tc>
              <w:tc>
                <w:tcPr/>
                <w:p>
                  <w:pPr>
                    <w:pStyle w:val="Compact"/>
                    <w:jc w:val="left"/>
                    <w:jc w:val="center"/>
                  </w:pPr>
                  <w:r>
                    <w:t xml:space="preserve">0</w:t>
                  </w:r>
                </w:p>
              </w:tc>
            </w:tr>
            <w:tr>
              <w:tc>
                <w:tcPr/>
                <w:p>
                  <w:pPr>
                    <w:pStyle w:val="Compact"/>
                    <w:jc w:val="left"/>
                    <w:jc w:val="center"/>
                  </w:pPr>
                  <w:r>
                    <w:t xml:space="preserve">LIDE</w:t>
                  </w:r>
                </w:p>
              </w:tc>
              <w:tc>
                <w:tcPr/>
                <w:p>
                  <w:pPr>
                    <w:pStyle w:val="Compact"/>
                    <w:jc w:val="left"/>
                    <w:jc w:val="center"/>
                  </w:pPr>
                  <w:r>
                    <w:t xml:space="preserve">GS - HD</w:t>
                  </w:r>
                </w:p>
              </w:tc>
              <w:tc>
                <w:tcPr/>
                <w:p>
                  <w:pPr>
                    <w:pStyle w:val="Compact"/>
                    <w:jc w:val="left"/>
                    <w:jc w:val="center"/>
                  </w:pPr>
                  <w:r>
                    <w:t xml:space="preserve">2.12</w:t>
                  </w:r>
                </w:p>
              </w:tc>
              <w:tc>
                <w:tcPr/>
                <w:p>
                  <w:pPr>
                    <w:pStyle w:val="Compact"/>
                    <w:jc w:val="left"/>
                    <w:jc w:val="center"/>
                  </w:pPr>
                  <w:r>
                    <w:t xml:space="preserve">0.47</w:t>
                  </w:r>
                </w:p>
              </w:tc>
              <w:tc>
                <w:tcPr/>
                <w:p>
                  <w:pPr>
                    <w:pStyle w:val="Compact"/>
                    <w:jc w:val="left"/>
                    <w:jc w:val="center"/>
                  </w:pPr>
                  <w:r>
                    <w:t xml:space="preserve">Inf</w:t>
                  </w:r>
                </w:p>
              </w:tc>
              <w:tc>
                <w:tcPr/>
                <w:p>
                  <w:pPr>
                    <w:pStyle w:val="Compact"/>
                    <w:jc w:val="left"/>
                    <w:jc w:val="center"/>
                  </w:pPr>
                  <w:r>
                    <w:t xml:space="preserve">0</w:t>
                  </w:r>
                </w:p>
              </w:tc>
            </w:tr>
            <w:tr>
              <w:tc>
                <w:tcPr/>
                <w:p>
                  <w:pPr>
                    <w:pStyle w:val="Compact"/>
                    <w:jc w:val="left"/>
                    <w:jc w:val="center"/>
                  </w:pPr>
                  <w:r>
                    <w:t xml:space="preserve">LIDE</w:t>
                  </w:r>
                </w:p>
              </w:tc>
              <w:tc>
                <w:tcPr/>
                <w:p>
                  <w:pPr>
                    <w:pStyle w:val="Compact"/>
                    <w:jc w:val="left"/>
                    <w:jc w:val="center"/>
                  </w:pPr>
                  <w:r>
                    <w:t xml:space="preserve">LD - HA</w:t>
                  </w:r>
                </w:p>
              </w:tc>
              <w:tc>
                <w:tcPr/>
                <w:p>
                  <w:pPr>
                    <w:pStyle w:val="Compact"/>
                    <w:jc w:val="left"/>
                    <w:jc w:val="center"/>
                  </w:pPr>
                  <w:r>
                    <w:t xml:space="preserve">0.63</w:t>
                  </w:r>
                </w:p>
              </w:tc>
              <w:tc>
                <w:tcPr/>
                <w:p>
                  <w:pPr>
                    <w:pStyle w:val="Compact"/>
                    <w:jc w:val="left"/>
                    <w:jc w:val="center"/>
                  </w:pPr>
                  <w:r>
                    <w:t xml:space="preserve">0.4</w:t>
                  </w:r>
                </w:p>
              </w:tc>
              <w:tc>
                <w:tcPr/>
                <w:p>
                  <w:pPr>
                    <w:pStyle w:val="Compact"/>
                    <w:jc w:val="left"/>
                    <w:jc w:val="center"/>
                  </w:pPr>
                  <w:r>
                    <w:t xml:space="preserve">Inf</w:t>
                  </w:r>
                </w:p>
              </w:tc>
              <w:tc>
                <w:tcPr/>
                <w:p>
                  <w:pPr>
                    <w:pStyle w:val="Compact"/>
                    <w:jc w:val="left"/>
                    <w:jc w:val="center"/>
                  </w:pPr>
                  <w:r>
                    <w:t xml:space="preserve">0.4</w:t>
                  </w:r>
                </w:p>
              </w:tc>
            </w:tr>
            <w:tr>
              <w:tc>
                <w:tcPr/>
                <w:p>
                  <w:pPr>
                    <w:pStyle w:val="Compact"/>
                    <w:jc w:val="left"/>
                    <w:jc w:val="center"/>
                  </w:pPr>
                  <w:r>
                    <w:t xml:space="preserve">LIDE</w:t>
                  </w:r>
                </w:p>
              </w:tc>
              <w:tc>
                <w:tcPr/>
                <w:p>
                  <w:pPr>
                    <w:pStyle w:val="Compact"/>
                    <w:jc w:val="left"/>
                    <w:jc w:val="center"/>
                  </w:pPr>
                  <w:r>
                    <w:t xml:space="preserve">LD - HD</w:t>
                  </w:r>
                </w:p>
              </w:tc>
              <w:tc>
                <w:tcPr/>
                <w:p>
                  <w:pPr>
                    <w:pStyle w:val="Compact"/>
                    <w:jc w:val="left"/>
                    <w:jc w:val="center"/>
                  </w:pPr>
                  <w:r>
                    <w:t xml:space="preserve">0.82</w:t>
                  </w:r>
                </w:p>
              </w:tc>
              <w:tc>
                <w:tcPr/>
                <w:p>
                  <w:pPr>
                    <w:pStyle w:val="Compact"/>
                    <w:jc w:val="left"/>
                    <w:jc w:val="center"/>
                  </w:pPr>
                  <w:r>
                    <w:t xml:space="preserve">0.39</w:t>
                  </w:r>
                </w:p>
              </w:tc>
              <w:tc>
                <w:tcPr/>
                <w:p>
                  <w:pPr>
                    <w:pStyle w:val="Compact"/>
                    <w:jc w:val="left"/>
                    <w:jc w:val="center"/>
                  </w:pPr>
                  <w:r>
                    <w:t xml:space="preserve">Inf</w:t>
                  </w:r>
                </w:p>
              </w:tc>
              <w:tc>
                <w:tcPr/>
                <w:p>
                  <w:pPr>
                    <w:pStyle w:val="Compact"/>
                    <w:jc w:val="left"/>
                    <w:jc w:val="center"/>
                  </w:pPr>
                  <w:r>
                    <w:t xml:space="preserve">0.16</w:t>
                  </w:r>
                </w:p>
              </w:tc>
            </w:tr>
            <w:tr>
              <w:tc>
                <w:tcPr/>
                <w:p>
                  <w:pPr>
                    <w:pStyle w:val="Compact"/>
                    <w:jc w:val="left"/>
                    <w:jc w:val="center"/>
                  </w:pPr>
                  <w:r>
                    <w:t xml:space="preserve">LIDE</w:t>
                  </w:r>
                </w:p>
              </w:tc>
              <w:tc>
                <w:tcPr/>
                <w:p>
                  <w:pPr>
                    <w:pStyle w:val="Compact"/>
                    <w:jc w:val="left"/>
                    <w:jc w:val="center"/>
                  </w:pPr>
                  <w:r>
                    <w:t xml:space="preserve">HA - HD</w:t>
                  </w:r>
                </w:p>
              </w:tc>
              <w:tc>
                <w:tcPr/>
                <w:p>
                  <w:pPr>
                    <w:pStyle w:val="Compact"/>
                    <w:jc w:val="left"/>
                    <w:jc w:val="center"/>
                  </w:pPr>
                  <w:r>
                    <w:t xml:space="preserve">0.19</w:t>
                  </w:r>
                </w:p>
              </w:tc>
              <w:tc>
                <w:tcPr/>
                <w:p>
                  <w:pPr>
                    <w:pStyle w:val="Compact"/>
                    <w:jc w:val="left"/>
                    <w:jc w:val="center"/>
                  </w:pPr>
                  <w:r>
                    <w:t xml:space="preserve">0.36</w:t>
                  </w:r>
                </w:p>
              </w:tc>
              <w:tc>
                <w:tcPr/>
                <w:p>
                  <w:pPr>
                    <w:pStyle w:val="Compact"/>
                    <w:jc w:val="left"/>
                    <w:jc w:val="center"/>
                  </w:pPr>
                  <w:r>
                    <w:t xml:space="preserve">Inf</w:t>
                  </w:r>
                </w:p>
              </w:tc>
              <w:tc>
                <w:tcPr/>
                <w:p>
                  <w:pPr>
                    <w:pStyle w:val="Compact"/>
                    <w:jc w:val="left"/>
                    <w:jc w:val="center"/>
                  </w:pPr>
                  <w:r>
                    <w:t xml:space="preserve">0.95</w:t>
                  </w:r>
                </w:p>
              </w:tc>
            </w:tr>
            <w:tr>
              <w:tc>
                <w:tcPr/>
                <w:p>
                  <w:pPr>
                    <w:pStyle w:val="Compact"/>
                    <w:jc w:val="left"/>
                    <w:jc w:val="center"/>
                  </w:pPr>
                  <w:r>
                    <w:t xml:space="preserve">SESE</w:t>
                  </w:r>
                </w:p>
              </w:tc>
              <w:tc>
                <w:tcPr/>
                <w:p>
                  <w:pPr>
                    <w:pStyle w:val="Compact"/>
                    <w:jc w:val="left"/>
                    <w:jc w:val="center"/>
                  </w:pPr>
                  <w:r>
                    <w:t xml:space="preserve">GS - LD</w:t>
                  </w:r>
                </w:p>
              </w:tc>
              <w:tc>
                <w:tcPr/>
                <w:p>
                  <w:pPr>
                    <w:pStyle w:val="Compact"/>
                    <w:jc w:val="left"/>
                    <w:jc w:val="center"/>
                  </w:pPr>
                  <w:r>
                    <w:t xml:space="preserve">2.66</w:t>
                  </w:r>
                </w:p>
              </w:tc>
              <w:tc>
                <w:tcPr/>
                <w:p>
                  <w:pPr>
                    <w:pStyle w:val="Compact"/>
                    <w:jc w:val="left"/>
                    <w:jc w:val="center"/>
                  </w:pPr>
                  <w:r>
                    <w:t xml:space="preserve">1.03</w:t>
                  </w:r>
                </w:p>
              </w:tc>
              <w:tc>
                <w:tcPr/>
                <w:p>
                  <w:pPr>
                    <w:pStyle w:val="Compact"/>
                    <w:jc w:val="left"/>
                    <w:jc w:val="center"/>
                  </w:pPr>
                  <w:r>
                    <w:t xml:space="preserve">Inf</w:t>
                  </w:r>
                </w:p>
              </w:tc>
              <w:tc>
                <w:tcPr/>
                <w:p>
                  <w:pPr>
                    <w:pStyle w:val="Compact"/>
                    <w:jc w:val="left"/>
                    <w:jc w:val="center"/>
                  </w:pPr>
                  <w:r>
                    <w:t xml:space="preserve">0.05</w:t>
                  </w:r>
                </w:p>
              </w:tc>
            </w:tr>
            <w:tr>
              <w:tc>
                <w:tcPr/>
                <w:p>
                  <w:pPr>
                    <w:pStyle w:val="Compact"/>
                    <w:jc w:val="left"/>
                    <w:jc w:val="center"/>
                  </w:pPr>
                  <w:r>
                    <w:t xml:space="preserve">SESE</w:t>
                  </w:r>
                </w:p>
              </w:tc>
              <w:tc>
                <w:tcPr/>
                <w:p>
                  <w:pPr>
                    <w:pStyle w:val="Compact"/>
                    <w:jc w:val="left"/>
                    <w:jc w:val="center"/>
                  </w:pPr>
                  <w:r>
                    <w:t xml:space="preserve">GS - HA</w:t>
                  </w:r>
                </w:p>
              </w:tc>
              <w:tc>
                <w:tcPr/>
                <w:p>
                  <w:pPr>
                    <w:pStyle w:val="Compact"/>
                    <w:jc w:val="left"/>
                    <w:jc w:val="center"/>
                  </w:pPr>
                  <w:r>
                    <w:t xml:space="preserve">3.94</w:t>
                  </w:r>
                </w:p>
              </w:tc>
              <w:tc>
                <w:tcPr/>
                <w:p>
                  <w:pPr>
                    <w:pStyle w:val="Compact"/>
                    <w:jc w:val="left"/>
                    <w:jc w:val="center"/>
                  </w:pPr>
                  <w:r>
                    <w:t xml:space="preserve">0.98</w:t>
                  </w:r>
                </w:p>
              </w:tc>
              <w:tc>
                <w:tcPr/>
                <w:p>
                  <w:pPr>
                    <w:pStyle w:val="Compact"/>
                    <w:jc w:val="left"/>
                    <w:jc w:val="center"/>
                  </w:pPr>
                  <w:r>
                    <w:t xml:space="preserve">Inf</w:t>
                  </w:r>
                </w:p>
              </w:tc>
              <w:tc>
                <w:tcPr/>
                <w:p>
                  <w:pPr>
                    <w:pStyle w:val="Compact"/>
                    <w:jc w:val="left"/>
                    <w:jc w:val="center"/>
                  </w:pPr>
                  <w:r>
                    <w:t xml:space="preserve">0</w:t>
                  </w:r>
                </w:p>
              </w:tc>
            </w:tr>
            <w:tr>
              <w:tc>
                <w:tcPr/>
                <w:p>
                  <w:pPr>
                    <w:pStyle w:val="Compact"/>
                    <w:jc w:val="left"/>
                    <w:jc w:val="center"/>
                  </w:pPr>
                  <w:r>
                    <w:t xml:space="preserve">SESE</w:t>
                  </w:r>
                </w:p>
              </w:tc>
              <w:tc>
                <w:tcPr/>
                <w:p>
                  <w:pPr>
                    <w:pStyle w:val="Compact"/>
                    <w:jc w:val="left"/>
                    <w:jc w:val="center"/>
                  </w:pPr>
                  <w:r>
                    <w:t xml:space="preserve">GS - HD</w:t>
                  </w:r>
                </w:p>
              </w:tc>
              <w:tc>
                <w:tcPr/>
                <w:p>
                  <w:pPr>
                    <w:pStyle w:val="Compact"/>
                    <w:jc w:val="left"/>
                    <w:jc w:val="center"/>
                  </w:pPr>
                  <w:r>
                    <w:t xml:space="preserve">4.33</w:t>
                  </w:r>
                </w:p>
              </w:tc>
              <w:tc>
                <w:tcPr/>
                <w:p>
                  <w:pPr>
                    <w:pStyle w:val="Compact"/>
                    <w:jc w:val="left"/>
                    <w:jc w:val="center"/>
                  </w:pPr>
                  <w:r>
                    <w:t xml:space="preserve">0.97</w:t>
                  </w:r>
                </w:p>
              </w:tc>
              <w:tc>
                <w:tcPr/>
                <w:p>
                  <w:pPr>
                    <w:pStyle w:val="Compact"/>
                    <w:jc w:val="left"/>
                    <w:jc w:val="center"/>
                  </w:pPr>
                  <w:r>
                    <w:t xml:space="preserve">Inf</w:t>
                  </w:r>
                </w:p>
              </w:tc>
              <w:tc>
                <w:tcPr/>
                <w:p>
                  <w:pPr>
                    <w:pStyle w:val="Compact"/>
                    <w:jc w:val="left"/>
                    <w:jc w:val="center"/>
                  </w:pPr>
                  <w:r>
                    <w:t xml:space="preserve">0</w:t>
                  </w:r>
                </w:p>
              </w:tc>
            </w:tr>
            <w:tr>
              <w:tc>
                <w:tcPr/>
                <w:p>
                  <w:pPr>
                    <w:pStyle w:val="Compact"/>
                    <w:jc w:val="left"/>
                    <w:jc w:val="center"/>
                  </w:pPr>
                  <w:r>
                    <w:t xml:space="preserve">SESE</w:t>
                  </w:r>
                </w:p>
              </w:tc>
              <w:tc>
                <w:tcPr/>
                <w:p>
                  <w:pPr>
                    <w:pStyle w:val="Compact"/>
                    <w:jc w:val="left"/>
                    <w:jc w:val="center"/>
                  </w:pPr>
                  <w:r>
                    <w:t xml:space="preserve">LD - HA</w:t>
                  </w:r>
                </w:p>
              </w:tc>
              <w:tc>
                <w:tcPr/>
                <w:p>
                  <w:pPr>
                    <w:pStyle w:val="Compact"/>
                    <w:jc w:val="left"/>
                    <w:jc w:val="center"/>
                  </w:pPr>
                  <w:r>
                    <w:t xml:space="preserve">1.29</w:t>
                  </w:r>
                </w:p>
              </w:tc>
              <w:tc>
                <w:tcPr/>
                <w:p>
                  <w:pPr>
                    <w:pStyle w:val="Compact"/>
                    <w:jc w:val="left"/>
                    <w:jc w:val="center"/>
                  </w:pPr>
                  <w:r>
                    <w:t xml:space="preserve">0.82</w:t>
                  </w:r>
                </w:p>
              </w:tc>
              <w:tc>
                <w:tcPr/>
                <w:p>
                  <w:pPr>
                    <w:pStyle w:val="Compact"/>
                    <w:jc w:val="left"/>
                    <w:jc w:val="center"/>
                  </w:pPr>
                  <w:r>
                    <w:t xml:space="preserve">Inf</w:t>
                  </w:r>
                </w:p>
              </w:tc>
              <w:tc>
                <w:tcPr/>
                <w:p>
                  <w:pPr>
                    <w:pStyle w:val="Compact"/>
                    <w:jc w:val="left"/>
                    <w:jc w:val="center"/>
                  </w:pPr>
                  <w:r>
                    <w:t xml:space="preserve">0.4</w:t>
                  </w:r>
                </w:p>
              </w:tc>
            </w:tr>
            <w:tr>
              <w:tc>
                <w:tcPr/>
                <w:p>
                  <w:pPr>
                    <w:pStyle w:val="Compact"/>
                    <w:jc w:val="left"/>
                    <w:jc w:val="center"/>
                  </w:pPr>
                  <w:r>
                    <w:t xml:space="preserve">SESE</w:t>
                  </w:r>
                </w:p>
              </w:tc>
              <w:tc>
                <w:tcPr/>
                <w:p>
                  <w:pPr>
                    <w:pStyle w:val="Compact"/>
                    <w:jc w:val="left"/>
                    <w:jc w:val="center"/>
                  </w:pPr>
                  <w:r>
                    <w:t xml:space="preserve">LD - HD</w:t>
                  </w:r>
                </w:p>
              </w:tc>
              <w:tc>
                <w:tcPr/>
                <w:p>
                  <w:pPr>
                    <w:pStyle w:val="Compact"/>
                    <w:jc w:val="left"/>
                    <w:jc w:val="center"/>
                  </w:pPr>
                  <w:r>
                    <w:t xml:space="preserve">1.68</w:t>
                  </w:r>
                </w:p>
              </w:tc>
              <w:tc>
                <w:tcPr/>
                <w:p>
                  <w:pPr>
                    <w:pStyle w:val="Compact"/>
                    <w:jc w:val="left"/>
                    <w:jc w:val="center"/>
                  </w:pPr>
                  <w:r>
                    <w:t xml:space="preserve">0.81</w:t>
                  </w:r>
                </w:p>
              </w:tc>
              <w:tc>
                <w:tcPr/>
                <w:p>
                  <w:pPr>
                    <w:pStyle w:val="Compact"/>
                    <w:jc w:val="left"/>
                    <w:jc w:val="center"/>
                  </w:pPr>
                  <w:r>
                    <w:t xml:space="preserve">Inf</w:t>
                  </w:r>
                </w:p>
              </w:tc>
              <w:tc>
                <w:tcPr/>
                <w:p>
                  <w:pPr>
                    <w:pStyle w:val="Compact"/>
                    <w:jc w:val="left"/>
                    <w:jc w:val="center"/>
                  </w:pPr>
                  <w:r>
                    <w:t xml:space="preserve">0.16</w:t>
                  </w:r>
                </w:p>
              </w:tc>
            </w:tr>
            <w:tr>
              <w:tc>
                <w:tcPr/>
                <w:p>
                  <w:pPr>
                    <w:pStyle w:val="Compact"/>
                    <w:jc w:val="left"/>
                    <w:jc w:val="center"/>
                  </w:pPr>
                  <w:r>
                    <w:t xml:space="preserve">SESE</w:t>
                  </w:r>
                </w:p>
              </w:tc>
              <w:tc>
                <w:tcPr/>
                <w:p>
                  <w:pPr>
                    <w:pStyle w:val="Compact"/>
                    <w:jc w:val="left"/>
                    <w:jc w:val="center"/>
                  </w:pPr>
                  <w:r>
                    <w:t xml:space="preserve">HA - HD</w:t>
                  </w:r>
                </w:p>
              </w:tc>
              <w:tc>
                <w:tcPr/>
                <w:p>
                  <w:pPr>
                    <w:pStyle w:val="Compact"/>
                    <w:jc w:val="left"/>
                    <w:jc w:val="center"/>
                  </w:pPr>
                  <w:r>
                    <w:t xml:space="preserve">0.39</w:t>
                  </w:r>
                </w:p>
              </w:tc>
              <w:tc>
                <w:tcPr/>
                <w:p>
                  <w:pPr>
                    <w:pStyle w:val="Compact"/>
                    <w:jc w:val="left"/>
                    <w:jc w:val="center"/>
                  </w:pPr>
                  <w:r>
                    <w:t xml:space="preserve">0.75</w:t>
                  </w:r>
                </w:p>
              </w:tc>
              <w:tc>
                <w:tcPr/>
                <w:p>
                  <w:pPr>
                    <w:pStyle w:val="Compact"/>
                    <w:jc w:val="left"/>
                    <w:jc w:val="center"/>
                  </w:pPr>
                  <w:r>
                    <w:t xml:space="preserve">Inf</w:t>
                  </w:r>
                </w:p>
              </w:tc>
              <w:tc>
                <w:tcPr/>
                <w:p>
                  <w:pPr>
                    <w:pStyle w:val="Compact"/>
                    <w:jc w:val="left"/>
                    <w:jc w:val="center"/>
                  </w:pPr>
                  <w:r>
                    <w:t xml:space="preserve">0.95</w:t>
                  </w:r>
                </w:p>
              </w:tc>
            </w:tr>
          </w:tbl>
          <w:bookmarkEnd w:id="92"/>
          <w:p/>
        </w:tc>
      </w:tr>
    </w:tbl>
    <w:bookmarkEnd w:id="93"/>
    <w:bookmarkEnd w:id="94"/>
    <w:bookmarkStart w:id="118" w:name="fuels-2"/>
    <w:p>
      <w:pPr>
        <w:pStyle w:val="Heading2"/>
      </w:pPr>
      <w:r>
        <w:t xml:space="preserve">3.3 Fuels</w:t>
      </w:r>
    </w:p>
    <w:bookmarkStart w:id="103"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mod">
        <w:r>
          <w:rPr>
            <w:rStyle w:val="Hyperlink"/>
          </w:rPr>
          <w:t xml:space="preserve">Table 3.9</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tbl-fuel-pre-pct-mod"/>
          <w:p>
            <w:pPr>
              <w:jc w:val="center"/>
            </w:pPr>
            <w:pPr>
              <w:jc w:val="start"/>
              <w:spacing w:before="200"/>
              <w:pStyle w:val="ImageCaption"/>
            </w:pPr>
            <w:r>
              <w:t xml:space="preserve">Table 3.9: Model specifications for six fuel classes before pct.</w:t>
            </w:r>
          </w:p>
          <w:tbl>
            <w:tblPr>
              <w:tblStyle w:val="Table"/>
              <w:tblW w:type="pct" w:w="4850"/>
              <w:tblLook w:firstRow="1" w:lastRow="0" w:firstColumn="0" w:lastColumn="0" w:noHBand="0" w:noVBand="0" w:val="0020"/>
              <w:jc w:val="start"/>
              <w:tblLayout w:type="fixed"/>
            </w:tblPr>
            <w:tblGrid>
              <w:gridCol w:w="952"/>
              <w:gridCol w:w="535"/>
              <w:gridCol w:w="416"/>
              <w:gridCol w:w="3632"/>
              <w:gridCol w:w="1131"/>
              <w:gridCol w:w="101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Duff &amp; Litter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~0</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w:t>
                  </w:r>
                </w:p>
              </w:tc>
              <w:tc>
                <w:tcPr/>
                <w:p>
                  <w:pPr>
                    <w:pStyle w:val="Compact"/>
                    <w:jc w:val="left"/>
                    <w:jc w:val="center"/>
                  </w:pPr>
                  <w:r>
                    <w:t xml:space="preserve">~treatment</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bl>
          <w:bookmarkEnd w:id="95"/>
          <w:p/>
        </w:tc>
      </w:tr>
    </w:tbl>
    <w:p>
      <w:pPr>
        <w:pStyle w:val="BodyText"/>
      </w:pPr>
      <w:r>
        <w:t xml:space="preserve">TODO: I’m here</w:t>
      </w:r>
    </w:p>
    <w:p>
      <w:pPr>
        <w:pStyle w:val="BodyText"/>
      </w:pPr>
      <w:r>
        <w:t xml:space="preserve">For Duff &amp; Litter, the largest difference was between the HD and HA treatments.</w:t>
      </w:r>
      <w:r>
        <w:t xml:space="preserve"> </w:t>
      </w:r>
      <w:r>
        <w:t xml:space="preserve">The HD treatment had about 54.4 Mg ha</w:t>
      </w:r>
      <w:r>
        <w:rPr>
          <w:vertAlign w:val="superscript"/>
        </w:rPr>
        <w:t xml:space="preserve">-1</w:t>
      </w:r>
      <w:r>
        <w:t xml:space="preserve">,</w:t>
      </w:r>
      <w:r>
        <w:t xml:space="preserve"> </w:t>
      </w:r>
      <w:r>
        <w:t xml:space="preserve">and was about Mg ha</w:t>
      </w:r>
      <w:r>
        <w:rPr>
          <w:vertAlign w:val="superscript"/>
        </w:rPr>
        <w:t xml:space="preserve">-1</w:t>
      </w:r>
      <w:r>
        <w:t xml:space="preserve"> </w:t>
      </w:r>
      <w:r>
        <w:t xml:space="preserve">greater than the HA treatment (p = 0.09).</w:t>
      </w:r>
      <w:r>
        <w:t xml:space="preserve"> </w:t>
      </w:r>
      <w:r>
        <w:t xml:space="preserve">Generally, all treatments were similar, with estimated loading of around</w:t>
      </w:r>
      <w:r>
        <w:t xml:space="preserve"> </w:t>
      </w:r>
      <w:r>
        <w:t xml:space="preserve">47 Mg ha</w:t>
      </w:r>
      <w:r>
        <w:rPr>
          <w:vertAlign w:val="superscript"/>
        </w:rPr>
        <w:t xml:space="preserve">-1</w:t>
      </w:r>
      <w:r>
        <w:t xml:space="preserve">.</w:t>
      </w:r>
    </w:p>
    <w:p>
      <w:pPr>
        <w:pStyle w:val="BodyText"/>
      </w:pPr>
      <w:r>
        <w:t xml:space="preserve">One-hour fuels were highest in the HA treatment, with an expected value of</w:t>
      </w:r>
      <w:r>
        <w:t xml:space="preserve"> </w:t>
      </w:r>
      <w:r>
        <w:t xml:space="preserve">1.2 Mg ha</w:t>
      </w:r>
      <w:r>
        <w:rPr>
          <w:vertAlign w:val="superscript"/>
        </w:rPr>
        <w:t xml:space="preserve">-1</w:t>
      </w:r>
      <w:r>
        <w:t xml:space="preserve">, which was about</w:t>
      </w:r>
      <w:r>
        <w:t xml:space="preserve"> </w:t>
      </w:r>
      <w:r>
        <w:rPr>
          <w:rStyle w:val="VerbatimChar"/>
        </w:rPr>
        <w:t xml:space="preserve">r fuel_pre_compare$onehr[["ha - gs"]]$estimate</w:t>
      </w:r>
      <w:r>
        <w:t xml:space="preserve"> </w:t>
      </w:r>
      <w:r>
        <w:t xml:space="preserve">Mg ha</w:t>
      </w:r>
      <w:r>
        <w:rPr>
          <w:vertAlign w:val="superscript"/>
        </w:rPr>
        <w:t xml:space="preserve">-1</w:t>
      </w:r>
      <w:r>
        <w:t xml:space="preserve"> </w:t>
      </w:r>
      <w:r>
        <w:t xml:space="preserve">greater than in the GS</w:t>
      </w:r>
      <w:r>
        <w:t xml:space="preserve"> </w:t>
      </w:r>
      <w:r>
        <w:t xml:space="preserve">treatment (p = ). One-hour fuels</w:t>
      </w:r>
      <w:r>
        <w:t xml:space="preserve"> </w:t>
      </w:r>
      <w:r>
        <w:t xml:space="preserve">in the LD and HD treatments were intermediate but the LD was more similar to the</w:t>
      </w:r>
      <w:r>
        <w:t xml:space="preserve"> </w:t>
      </w:r>
      <w:r>
        <w:t xml:space="preserve">GS and the HD was more similar to the HA treatment.</w:t>
      </w:r>
    </w:p>
    <w:p>
      <w:pPr>
        <w:pStyle w:val="BodyText"/>
      </w:pPr>
      <w:r>
        <w:t xml:space="preserve">Ten, hundred and thousand-hour fuels were statistically,</w:t>
      </w:r>
      <w:r>
        <w:t xml:space="preserve"> </w:t>
      </w:r>
      <w:r>
        <w:t xml:space="preserve">very similar across treatments (p = 0.7 — p = 1). Treatment averages had</w:t>
      </w:r>
      <w:r>
        <w:t xml:space="preserve"> </w:t>
      </w:r>
      <w:r>
        <w:t xml:space="preserve">maximum differences of around 1, 3, and 10 Mg ha</w:t>
      </w:r>
      <w:r>
        <w:rPr>
          <w:vertAlign w:val="superscript"/>
        </w:rPr>
        <w:t xml:space="preserve">-1</w:t>
      </w:r>
      <w:r>
        <w:t xml:space="preserve"> </w:t>
      </w:r>
      <w:r>
        <w:t xml:space="preserve">for ten, hundred, and thousand-hour fuels,</w:t>
      </w:r>
      <w:r>
        <w:t xml:space="preserve"> </w:t>
      </w:r>
      <w:r>
        <w:t xml:space="preserve">respectively.</w:t>
      </w:r>
    </w:p>
    <w:p>
      <w:pPr>
        <w:pStyle w:val="BodyText"/>
      </w:pPr>
      <w:r>
        <w:t xml:space="preserve">Vegetative fuel loading was greatest in the GS treatment, with an</w:t>
      </w:r>
      <w:r>
        <w:t xml:space="preserve"> </w:t>
      </w:r>
      <w:r>
        <w:t xml:space="preserve">expected value of 29.94 Mg ha</w:t>
      </w:r>
      <w:r>
        <w:rPr>
          <w:vertAlign w:val="superscript"/>
        </w:rPr>
        <w:t xml:space="preserve">-1</w:t>
      </w:r>
      <w:r>
        <w:t xml:space="preserve">, which was about</w:t>
      </w:r>
      <w:r>
        <w:br/>
      </w:r>
      <w:r>
        <w:t xml:space="preserve">18.95 Mg ha</w:t>
      </w:r>
      <w:r>
        <w:rPr>
          <w:vertAlign w:val="superscript"/>
        </w:rPr>
        <w:t xml:space="preserve">-1</w:t>
      </w:r>
      <w:r>
        <w:t xml:space="preserve"> </w:t>
      </w:r>
      <w:r>
        <w:t xml:space="preserve">greater than in the HA</w:t>
      </w:r>
      <w:r>
        <w:t xml:space="preserve"> </w:t>
      </w:r>
      <w:r>
        <w:t xml:space="preserve">treatment (p = 0.05) and LD and HD</w:t>
      </w:r>
      <w:r>
        <w:t xml:space="preserve"> </w:t>
      </w:r>
      <w:r>
        <w:t xml:space="preserve">treatments were intermediate.</w:t>
      </w:r>
      <w:r>
        <w:t xml:space="preserve"> </w:t>
      </w:r>
      <w:r>
        <w:t xml:space="preserve">(</w:t>
      </w:r>
      <w:hyperlink w:anchor="fig-fuel-pre-pct">
        <w:r>
          <w:rPr>
            <w:rStyle w:val="Hyperlink"/>
          </w:rPr>
          <w:t xml:space="preserve">Figure 3.7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9" w:name="fig-fuel-pre-pct"/>
          <w:p>
            <w:pPr>
              <w:pStyle w:val="Compact"/>
              <w:jc w:val="center"/>
            </w:pPr>
            <w:r>
              <w:drawing>
                <wp:inline>
                  <wp:extent cx="5334000" cy="2667000"/>
                  <wp:effectExtent b="0" l="0" r="0" t="0"/>
                  <wp:docPr descr="" title="" id="97" name="Picture"/>
                  <a:graphic>
                    <a:graphicData uri="http://schemas.openxmlformats.org/drawingml/2006/picture">
                      <pic:pic>
                        <pic:nvPicPr>
                          <pic:cNvPr descr="thesis/results_files/figure-docx/fig-fuel-pre-pct-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99"/>
        </w:tc>
      </w:tr>
    </w:tbl>
    <w:tbl>
      <w:tblPr>
        <w:tblStyle w:val="Table"/>
        <w:tblW w:type="pct" w:w="5000"/>
        <w:tblLook w:firstRow="0" w:lastRow="0" w:firstColumn="0" w:lastColumn="0" w:noHBand="0" w:noVBand="0" w:val="0000"/>
        <w:jc w:val="start"/>
        <w:tblLayout w:type="fixed"/>
      </w:tblPr>
      <w:tblGrid>
        <w:gridCol w:w="7920"/>
      </w:tblGrid>
      <w:tr>
        <w:tc>
          <w:tcPr/>
          <w:bookmarkStart w:id="100" w:name="tbl-fuel-pre-pct-means"/>
          <w:p>
            <w:pPr>
              <w:jc w:val="center"/>
            </w:pPr>
            <w:pPr>
              <w:jc w:val="start"/>
              <w:spacing w:before="200"/>
              <w:pStyle w:val="ImageCaption"/>
            </w:pPr>
            <w:r>
              <w:t xml:space="preserve">Table 3.10: Estimated marginal means (Mg ha</w:t>
            </w:r>
            <w:r>
              <w:rPr>
                <w:vertAlign w:val="superscript"/>
              </w:rPr>
              <w:t xml:space="preserve">-1</w:t>
            </w:r>
            <w:r>
              <w:t xml:space="preserve">) for six fuel classes and four overstory treatments before pre-commercial thinning (pct).</w:t>
            </w:r>
          </w:p>
          <w:tbl>
            <w:tblPr>
              <w:tblStyle w:val="Table"/>
              <w:tblW w:type="pct" w:w="4684"/>
              <w:tblLook w:firstRow="1" w:lastRow="0" w:firstColumn="0" w:lastColumn="0" w:noHBand="0" w:noVBand="0" w:val="0020"/>
              <w:jc w:val="start"/>
              <w:tblLayout w:type="fixed"/>
            </w:tblPr>
            <w:tblGrid>
              <w:gridCol w:w="1303"/>
              <w:gridCol w:w="1203"/>
              <w:gridCol w:w="1102"/>
              <w:gridCol w:w="802"/>
              <w:gridCol w:w="601"/>
              <w:gridCol w:w="1203"/>
              <w:gridCol w:w="1203"/>
            </w:tblGrid>
            <w:tr>
              <w:trPr>
                <w:tblHeader w:val="true"/>
              </w:trPr>
              <w:tc>
                <w:tcPr/>
                <w:p>
                  <w:pPr>
                    <w:pStyle w:val="Compact"/>
                    <w:jc w:val="left"/>
                    <w:jc w:val="center"/>
                  </w:pPr>
                  <w:r>
                    <w:t xml:space="preserve">class</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dufflitter</w:t>
                  </w:r>
                </w:p>
              </w:tc>
              <w:tc>
                <w:tcPr/>
                <w:p>
                  <w:pPr>
                    <w:pStyle w:val="Compact"/>
                    <w:jc w:val="left"/>
                    <w:jc w:val="center"/>
                  </w:pPr>
                  <w:r>
                    <w:t xml:space="preserve">gs</w:t>
                  </w:r>
                </w:p>
              </w:tc>
              <w:tc>
                <w:tcPr/>
                <w:p>
                  <w:pPr>
                    <w:pStyle w:val="Compact"/>
                    <w:jc w:val="left"/>
                    <w:jc w:val="center"/>
                  </w:pPr>
                  <w:r>
                    <w:t xml:space="preserve">47.93</w:t>
                  </w:r>
                </w:p>
              </w:tc>
              <w:tc>
                <w:tcPr/>
                <w:p>
                  <w:pPr>
                    <w:pStyle w:val="Compact"/>
                    <w:jc w:val="left"/>
                    <w:jc w:val="center"/>
                  </w:pPr>
                  <w:r>
                    <w:t xml:space="preserve">5.69</w:t>
                  </w:r>
                </w:p>
              </w:tc>
              <w:tc>
                <w:tcPr/>
                <w:p>
                  <w:pPr>
                    <w:pStyle w:val="Compact"/>
                    <w:jc w:val="left"/>
                    <w:jc w:val="center"/>
                  </w:pPr>
                  <w:r>
                    <w:t xml:space="preserve">Inf</w:t>
                  </w:r>
                </w:p>
              </w:tc>
              <w:tc>
                <w:tcPr/>
                <w:p>
                  <w:pPr>
                    <w:pStyle w:val="Compact"/>
                    <w:jc w:val="left"/>
                    <w:jc w:val="center"/>
                  </w:pPr>
                  <w:r>
                    <w:t xml:space="preserve">36.76</w:t>
                  </w:r>
                </w:p>
              </w:tc>
              <w:tc>
                <w:tcPr/>
                <w:p>
                  <w:pPr>
                    <w:pStyle w:val="Compact"/>
                    <w:jc w:val="left"/>
                    <w:jc w:val="center"/>
                  </w:pPr>
                  <w:r>
                    <w:t xml:space="preserve">59.09</w:t>
                  </w:r>
                </w:p>
              </w:tc>
            </w:tr>
            <w:tr>
              <w:tc>
                <w:tcPr/>
                <w:p>
                  <w:pPr>
                    <w:pStyle w:val="Compact"/>
                    <w:jc w:val="left"/>
                    <w:jc w:val="center"/>
                  </w:pPr>
                  <w:r>
                    <w:t xml:space="preserve">dufflitter</w:t>
                  </w:r>
                </w:p>
              </w:tc>
              <w:tc>
                <w:tcPr/>
                <w:p>
                  <w:pPr>
                    <w:pStyle w:val="Compact"/>
                    <w:jc w:val="left"/>
                    <w:jc w:val="center"/>
                  </w:pPr>
                  <w:r>
                    <w:t xml:space="preserve">ld</w:t>
                  </w:r>
                </w:p>
              </w:tc>
              <w:tc>
                <w:tcPr/>
                <w:p>
                  <w:pPr>
                    <w:pStyle w:val="Compact"/>
                    <w:jc w:val="left"/>
                    <w:jc w:val="center"/>
                  </w:pPr>
                  <w:r>
                    <w:t xml:space="preserve">45.09</w:t>
                  </w:r>
                </w:p>
              </w:tc>
              <w:tc>
                <w:tcPr/>
                <w:p>
                  <w:pPr>
                    <w:pStyle w:val="Compact"/>
                    <w:jc w:val="left"/>
                    <w:jc w:val="center"/>
                  </w:pPr>
                  <w:r>
                    <w:t xml:space="preserve">5.35</w:t>
                  </w:r>
                </w:p>
              </w:tc>
              <w:tc>
                <w:tcPr/>
                <w:p>
                  <w:pPr>
                    <w:pStyle w:val="Compact"/>
                    <w:jc w:val="left"/>
                    <w:jc w:val="center"/>
                  </w:pPr>
                  <w:r>
                    <w:t xml:space="preserve">Inf</w:t>
                  </w:r>
                </w:p>
              </w:tc>
              <w:tc>
                <w:tcPr/>
                <w:p>
                  <w:pPr>
                    <w:pStyle w:val="Compact"/>
                    <w:jc w:val="left"/>
                    <w:jc w:val="center"/>
                  </w:pPr>
                  <w:r>
                    <w:t xml:space="preserve">34.6</w:t>
                  </w:r>
                </w:p>
              </w:tc>
              <w:tc>
                <w:tcPr/>
                <w:p>
                  <w:pPr>
                    <w:pStyle w:val="Compact"/>
                    <w:jc w:val="left"/>
                    <w:jc w:val="center"/>
                  </w:pPr>
                  <w:r>
                    <w:t xml:space="preserve">55.59</w:t>
                  </w:r>
                </w:p>
              </w:tc>
            </w:tr>
            <w:tr>
              <w:tc>
                <w:tcPr/>
                <w:p>
                  <w:pPr>
                    <w:pStyle w:val="Compact"/>
                    <w:jc w:val="left"/>
                    <w:jc w:val="center"/>
                  </w:pPr>
                  <w:r>
                    <w:t xml:space="preserve">dufflitter</w:t>
                  </w:r>
                </w:p>
              </w:tc>
              <w:tc>
                <w:tcPr/>
                <w:p>
                  <w:pPr>
                    <w:pStyle w:val="Compact"/>
                    <w:jc w:val="left"/>
                    <w:jc w:val="center"/>
                  </w:pPr>
                  <w:r>
                    <w:t xml:space="preserve">ha</w:t>
                  </w:r>
                </w:p>
              </w:tc>
              <w:tc>
                <w:tcPr/>
                <w:p>
                  <w:pPr>
                    <w:pStyle w:val="Compact"/>
                    <w:jc w:val="left"/>
                    <w:jc w:val="center"/>
                  </w:pPr>
                  <w:r>
                    <w:t xml:space="preserve">40.01</w:t>
                  </w:r>
                </w:p>
              </w:tc>
              <w:tc>
                <w:tcPr/>
                <w:p>
                  <w:pPr>
                    <w:pStyle w:val="Compact"/>
                    <w:jc w:val="left"/>
                    <w:jc w:val="center"/>
                  </w:pPr>
                  <w:r>
                    <w:t xml:space="preserve">4.75</w:t>
                  </w:r>
                </w:p>
              </w:tc>
              <w:tc>
                <w:tcPr/>
                <w:p>
                  <w:pPr>
                    <w:pStyle w:val="Compact"/>
                    <w:jc w:val="left"/>
                    <w:jc w:val="center"/>
                  </w:pPr>
                  <w:r>
                    <w:t xml:space="preserve">Inf</w:t>
                  </w:r>
                </w:p>
              </w:tc>
              <w:tc>
                <w:tcPr/>
                <w:p>
                  <w:pPr>
                    <w:pStyle w:val="Compact"/>
                    <w:jc w:val="left"/>
                    <w:jc w:val="center"/>
                  </w:pPr>
                  <w:r>
                    <w:t xml:space="preserve">30.71</w:t>
                  </w:r>
                </w:p>
              </w:tc>
              <w:tc>
                <w:tcPr/>
                <w:p>
                  <w:pPr>
                    <w:pStyle w:val="Compact"/>
                    <w:jc w:val="left"/>
                    <w:jc w:val="center"/>
                  </w:pPr>
                  <w:r>
                    <w:t xml:space="preserve">49.32</w:t>
                  </w:r>
                </w:p>
              </w:tc>
            </w:tr>
            <w:tr>
              <w:tc>
                <w:tcPr/>
                <w:p>
                  <w:pPr>
                    <w:pStyle w:val="Compact"/>
                    <w:jc w:val="left"/>
                    <w:jc w:val="center"/>
                  </w:pPr>
                  <w:r>
                    <w:t xml:space="preserve">dufflitter</w:t>
                  </w:r>
                </w:p>
              </w:tc>
              <w:tc>
                <w:tcPr/>
                <w:p>
                  <w:pPr>
                    <w:pStyle w:val="Compact"/>
                    <w:jc w:val="left"/>
                    <w:jc w:val="center"/>
                  </w:pPr>
                  <w:r>
                    <w:t xml:space="preserve">hd</w:t>
                  </w:r>
                </w:p>
              </w:tc>
              <w:tc>
                <w:tcPr/>
                <w:p>
                  <w:pPr>
                    <w:pStyle w:val="Compact"/>
                    <w:jc w:val="left"/>
                    <w:jc w:val="center"/>
                  </w:pPr>
                  <w:r>
                    <w:t xml:space="preserve">54.4</w:t>
                  </w:r>
                </w:p>
              </w:tc>
              <w:tc>
                <w:tcPr/>
                <w:p>
                  <w:pPr>
                    <w:pStyle w:val="Compact"/>
                    <w:jc w:val="left"/>
                    <w:jc w:val="center"/>
                  </w:pPr>
                  <w:r>
                    <w:t xml:space="preserve">6.46</w:t>
                  </w:r>
                </w:p>
              </w:tc>
              <w:tc>
                <w:tcPr/>
                <w:p>
                  <w:pPr>
                    <w:pStyle w:val="Compact"/>
                    <w:jc w:val="left"/>
                    <w:jc w:val="center"/>
                  </w:pPr>
                  <w:r>
                    <w:t xml:space="preserve">Inf</w:t>
                  </w:r>
                </w:p>
              </w:tc>
              <w:tc>
                <w:tcPr/>
                <w:p>
                  <w:pPr>
                    <w:pStyle w:val="Compact"/>
                    <w:jc w:val="left"/>
                    <w:jc w:val="center"/>
                  </w:pPr>
                  <w:r>
                    <w:t xml:space="preserve">41.74</w:t>
                  </w:r>
                </w:p>
              </w:tc>
              <w:tc>
                <w:tcPr/>
                <w:p>
                  <w:pPr>
                    <w:pStyle w:val="Compact"/>
                    <w:jc w:val="left"/>
                    <w:jc w:val="center"/>
                  </w:pPr>
                  <w:r>
                    <w:t xml:space="preserve">67.06</w:t>
                  </w:r>
                </w:p>
              </w:tc>
            </w:tr>
            <w:tr>
              <w:tc>
                <w:tcPr/>
                <w:p>
                  <w:pPr>
                    <w:pStyle w:val="Compact"/>
                    <w:jc w:val="left"/>
                    <w:jc w:val="center"/>
                  </w:pPr>
                  <w:r>
                    <w:t xml:space="preserve">onehr</w:t>
                  </w:r>
                </w:p>
              </w:tc>
              <w:tc>
                <w:tcPr/>
                <w:p>
                  <w:pPr>
                    <w:pStyle w:val="Compact"/>
                    <w:jc w:val="left"/>
                    <w:jc w:val="center"/>
                  </w:pPr>
                  <w:r>
                    <w:t xml:space="preserve">gs</w:t>
                  </w:r>
                </w:p>
              </w:tc>
              <w:tc>
                <w:tcPr/>
                <w:p>
                  <w:pPr>
                    <w:pStyle w:val="Compact"/>
                    <w:jc w:val="left"/>
                    <w:jc w:val="center"/>
                  </w:pPr>
                  <w:r>
                    <w:t xml:space="preserve">0.55</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0.33</w:t>
                  </w:r>
                </w:p>
              </w:tc>
              <w:tc>
                <w:tcPr/>
                <w:p>
                  <w:pPr>
                    <w:pStyle w:val="Compact"/>
                    <w:jc w:val="left"/>
                    <w:jc w:val="center"/>
                  </w:pPr>
                  <w:r>
                    <w:t xml:space="preserve">0.77</w:t>
                  </w:r>
                </w:p>
              </w:tc>
            </w:tr>
            <w:tr>
              <w:tc>
                <w:tcPr/>
                <w:p>
                  <w:pPr>
                    <w:pStyle w:val="Compact"/>
                    <w:jc w:val="left"/>
                    <w:jc w:val="center"/>
                  </w:pPr>
                  <w:r>
                    <w:t xml:space="preserve">onehr</w:t>
                  </w:r>
                </w:p>
              </w:tc>
              <w:tc>
                <w:tcPr/>
                <w:p>
                  <w:pPr>
                    <w:pStyle w:val="Compact"/>
                    <w:jc w:val="left"/>
                    <w:jc w:val="center"/>
                  </w:pPr>
                  <w:r>
                    <w:t xml:space="preserve">ld</w:t>
                  </w:r>
                </w:p>
              </w:tc>
              <w:tc>
                <w:tcPr/>
                <w:p>
                  <w:pPr>
                    <w:pStyle w:val="Compact"/>
                    <w:jc w:val="left"/>
                    <w:jc w:val="center"/>
                  </w:pPr>
                  <w:r>
                    <w:t xml:space="preserve">0.66</w:t>
                  </w:r>
                </w:p>
              </w:tc>
              <w:tc>
                <w:tcPr/>
                <w:p>
                  <w:pPr>
                    <w:pStyle w:val="Compact"/>
                    <w:jc w:val="left"/>
                    <w:jc w:val="center"/>
                  </w:pPr>
                  <w:r>
                    <w:t xml:space="preserve">0.13</w:t>
                  </w:r>
                </w:p>
              </w:tc>
              <w:tc>
                <w:tcPr/>
                <w:p>
                  <w:pPr>
                    <w:pStyle w:val="Compact"/>
                    <w:jc w:val="left"/>
                    <w:jc w:val="center"/>
                  </w:pPr>
                  <w:r>
                    <w:t xml:space="preserve">Inf</w:t>
                  </w:r>
                </w:p>
              </w:tc>
              <w:tc>
                <w:tcPr/>
                <w:p>
                  <w:pPr>
                    <w:pStyle w:val="Compact"/>
                    <w:jc w:val="left"/>
                    <w:jc w:val="center"/>
                  </w:pPr>
                  <w:r>
                    <w:t xml:space="preserve">0.4</w:t>
                  </w:r>
                </w:p>
              </w:tc>
              <w:tc>
                <w:tcPr/>
                <w:p>
                  <w:pPr>
                    <w:pStyle w:val="Compact"/>
                    <w:jc w:val="left"/>
                    <w:jc w:val="center"/>
                  </w:pPr>
                  <w:r>
                    <w:t xml:space="preserve">0.92</w:t>
                  </w:r>
                </w:p>
              </w:tc>
            </w:tr>
            <w:tr>
              <w:tc>
                <w:tcPr/>
                <w:p>
                  <w:pPr>
                    <w:pStyle w:val="Compact"/>
                    <w:jc w:val="left"/>
                    <w:jc w:val="center"/>
                  </w:pPr>
                  <w:r>
                    <w:t xml:space="preserve">onehr</w:t>
                  </w:r>
                </w:p>
              </w:tc>
              <w:tc>
                <w:tcPr/>
                <w:p>
                  <w:pPr>
                    <w:pStyle w:val="Compact"/>
                    <w:jc w:val="left"/>
                    <w:jc w:val="center"/>
                  </w:pPr>
                  <w:r>
                    <w:t xml:space="preserve">ha</w:t>
                  </w:r>
                </w:p>
              </w:tc>
              <w:tc>
                <w:tcPr/>
                <w:p>
                  <w:pPr>
                    <w:pStyle w:val="Compact"/>
                    <w:jc w:val="left"/>
                    <w:jc w:val="center"/>
                  </w:pPr>
                  <w:r>
                    <w:t xml:space="preserve">1.2</w:t>
                  </w:r>
                </w:p>
              </w:tc>
              <w:tc>
                <w:tcPr/>
                <w:p>
                  <w:pPr>
                    <w:pStyle w:val="Compact"/>
                    <w:jc w:val="left"/>
                    <w:jc w:val="center"/>
                  </w:pPr>
                  <w:r>
                    <w:t xml:space="preserve">0.24</w:t>
                  </w:r>
                </w:p>
              </w:tc>
              <w:tc>
                <w:tcPr/>
                <w:p>
                  <w:pPr>
                    <w:pStyle w:val="Compact"/>
                    <w:jc w:val="left"/>
                    <w:jc w:val="center"/>
                  </w:pPr>
                  <w:r>
                    <w:t xml:space="preserve">Inf</w:t>
                  </w:r>
                </w:p>
              </w:tc>
              <w:tc>
                <w:tcPr/>
                <w:p>
                  <w:pPr>
                    <w:pStyle w:val="Compact"/>
                    <w:jc w:val="left"/>
                    <w:jc w:val="center"/>
                  </w:pPr>
                  <w:r>
                    <w:t xml:space="preserve">0.73</w:t>
                  </w:r>
                </w:p>
              </w:tc>
              <w:tc>
                <w:tcPr/>
                <w:p>
                  <w:pPr>
                    <w:pStyle w:val="Compact"/>
                    <w:jc w:val="left"/>
                    <w:jc w:val="center"/>
                  </w:pPr>
                  <w:r>
                    <w:t xml:space="preserve">1.68</w:t>
                  </w:r>
                </w:p>
              </w:tc>
            </w:tr>
            <w:tr>
              <w:tc>
                <w:tcPr/>
                <w:p>
                  <w:pPr>
                    <w:pStyle w:val="Compact"/>
                    <w:jc w:val="left"/>
                    <w:jc w:val="center"/>
                  </w:pPr>
                  <w:r>
                    <w:t xml:space="preserve">onehr</w:t>
                  </w:r>
                </w:p>
              </w:tc>
              <w:tc>
                <w:tcPr/>
                <w:p>
                  <w:pPr>
                    <w:pStyle w:val="Compact"/>
                    <w:jc w:val="left"/>
                    <w:jc w:val="center"/>
                  </w:pPr>
                  <w:r>
                    <w:t xml:space="preserve">hd</w:t>
                  </w:r>
                </w:p>
              </w:tc>
              <w:tc>
                <w:tcPr/>
                <w:p>
                  <w:pPr>
                    <w:pStyle w:val="Compact"/>
                    <w:jc w:val="left"/>
                    <w:jc w:val="center"/>
                  </w:pPr>
                  <w:r>
                    <w:t xml:space="preserve">1.01</w:t>
                  </w:r>
                </w:p>
              </w:tc>
              <w:tc>
                <w:tcPr/>
                <w:p>
                  <w:pPr>
                    <w:pStyle w:val="Compact"/>
                    <w:jc w:val="left"/>
                    <w:jc w:val="center"/>
                  </w:pPr>
                  <w:r>
                    <w:t xml:space="preserve">0.2</w:t>
                  </w:r>
                </w:p>
              </w:tc>
              <w:tc>
                <w:tcPr/>
                <w:p>
                  <w:pPr>
                    <w:pStyle w:val="Compact"/>
                    <w:jc w:val="left"/>
                    <w:jc w:val="center"/>
                  </w:pPr>
                  <w:r>
                    <w:t xml:space="preserve">Inf</w:t>
                  </w:r>
                </w:p>
              </w:tc>
              <w:tc>
                <w:tcPr/>
                <w:p>
                  <w:pPr>
                    <w:pStyle w:val="Compact"/>
                    <w:jc w:val="left"/>
                    <w:jc w:val="center"/>
                  </w:pPr>
                  <w:r>
                    <w:t xml:space="preserve">0.61</w:t>
                  </w:r>
                </w:p>
              </w:tc>
              <w:tc>
                <w:tcPr/>
                <w:p>
                  <w:pPr>
                    <w:pStyle w:val="Compact"/>
                    <w:jc w:val="left"/>
                    <w:jc w:val="center"/>
                  </w:pPr>
                  <w:r>
                    <w:t xml:space="preserve">1.41</w:t>
                  </w:r>
                </w:p>
              </w:tc>
            </w:tr>
            <w:tr>
              <w:tc>
                <w:tcPr/>
                <w:p>
                  <w:pPr>
                    <w:pStyle w:val="Compact"/>
                    <w:jc w:val="left"/>
                    <w:jc w:val="center"/>
                  </w:pPr>
                  <w:r>
                    <w:t xml:space="preserve">tenhr</w:t>
                  </w:r>
                </w:p>
              </w:tc>
              <w:tc>
                <w:tcPr/>
                <w:p>
                  <w:pPr>
                    <w:pStyle w:val="Compact"/>
                    <w:jc w:val="left"/>
                    <w:jc w:val="center"/>
                  </w:pPr>
                  <w:r>
                    <w:t xml:space="preserve">gs</w:t>
                  </w:r>
                </w:p>
              </w:tc>
              <w:tc>
                <w:tcPr/>
                <w:p>
                  <w:pPr>
                    <w:pStyle w:val="Compact"/>
                    <w:jc w:val="left"/>
                    <w:jc w:val="center"/>
                  </w:pPr>
                  <w:r>
                    <w:t xml:space="preserve">3.71</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2.43</w:t>
                  </w:r>
                </w:p>
              </w:tc>
              <w:tc>
                <w:tcPr/>
                <w:p>
                  <w:pPr>
                    <w:pStyle w:val="Compact"/>
                    <w:jc w:val="left"/>
                    <w:jc w:val="center"/>
                  </w:pPr>
                  <w:r>
                    <w:t xml:space="preserve">4.98</w:t>
                  </w:r>
                </w:p>
              </w:tc>
            </w:tr>
            <w:tr>
              <w:tc>
                <w:tcPr/>
                <w:p>
                  <w:pPr>
                    <w:pStyle w:val="Compact"/>
                    <w:jc w:val="left"/>
                    <w:jc w:val="center"/>
                  </w:pPr>
                  <w:r>
                    <w:t xml:space="preserve">tenhr</w:t>
                  </w:r>
                </w:p>
              </w:tc>
              <w:tc>
                <w:tcPr/>
                <w:p>
                  <w:pPr>
                    <w:pStyle w:val="Compact"/>
                    <w:jc w:val="left"/>
                    <w:jc w:val="center"/>
                  </w:pPr>
                  <w:r>
                    <w:t xml:space="preserve">ld</w:t>
                  </w:r>
                </w:p>
              </w:tc>
              <w:tc>
                <w:tcPr/>
                <w:p>
                  <w:pPr>
                    <w:pStyle w:val="Compact"/>
                    <w:jc w:val="left"/>
                    <w:jc w:val="center"/>
                  </w:pPr>
                  <w:r>
                    <w:t xml:space="preserve">3.31</w:t>
                  </w:r>
                </w:p>
              </w:tc>
              <w:tc>
                <w:tcPr/>
                <w:p>
                  <w:pPr>
                    <w:pStyle w:val="Compact"/>
                    <w:jc w:val="left"/>
                    <w:jc w:val="center"/>
                  </w:pPr>
                  <w:r>
                    <w:t xml:space="preserve">0.52</w:t>
                  </w:r>
                </w:p>
              </w:tc>
              <w:tc>
                <w:tcPr/>
                <w:p>
                  <w:pPr>
                    <w:pStyle w:val="Compact"/>
                    <w:jc w:val="left"/>
                    <w:jc w:val="center"/>
                  </w:pPr>
                  <w:r>
                    <w:t xml:space="preserve">Inf</w:t>
                  </w:r>
                </w:p>
              </w:tc>
              <w:tc>
                <w:tcPr/>
                <w:p>
                  <w:pPr>
                    <w:pStyle w:val="Compact"/>
                    <w:jc w:val="left"/>
                    <w:jc w:val="center"/>
                  </w:pPr>
                  <w:r>
                    <w:t xml:space="preserve">2.3</w:t>
                  </w:r>
                </w:p>
              </w:tc>
              <w:tc>
                <w:tcPr/>
                <w:p>
                  <w:pPr>
                    <w:pStyle w:val="Compact"/>
                    <w:jc w:val="left"/>
                    <w:jc w:val="center"/>
                  </w:pPr>
                  <w:r>
                    <w:t xml:space="preserve">4.32</w:t>
                  </w:r>
                </w:p>
              </w:tc>
            </w:tr>
            <w:tr>
              <w:tc>
                <w:tcPr/>
                <w:p>
                  <w:pPr>
                    <w:pStyle w:val="Compact"/>
                    <w:jc w:val="left"/>
                    <w:jc w:val="center"/>
                  </w:pPr>
                  <w:r>
                    <w:t xml:space="preserve">tenhr</w:t>
                  </w:r>
                </w:p>
              </w:tc>
              <w:tc>
                <w:tcPr/>
                <w:p>
                  <w:pPr>
                    <w:pStyle w:val="Compact"/>
                    <w:jc w:val="left"/>
                    <w:jc w:val="center"/>
                  </w:pPr>
                  <w:r>
                    <w:t xml:space="preserve">ha</w:t>
                  </w:r>
                </w:p>
              </w:tc>
              <w:tc>
                <w:tcPr/>
                <w:p>
                  <w:pPr>
                    <w:pStyle w:val="Compact"/>
                    <w:jc w:val="left"/>
                    <w:jc w:val="center"/>
                  </w:pPr>
                  <w:r>
                    <w:t xml:space="preserve">2.9</w:t>
                  </w:r>
                </w:p>
              </w:tc>
              <w:tc>
                <w:tcPr/>
                <w:p>
                  <w:pPr>
                    <w:pStyle w:val="Compact"/>
                    <w:jc w:val="left"/>
                    <w:jc w:val="center"/>
                  </w:pPr>
                  <w:r>
                    <w:t xml:space="preserve">0.63</w:t>
                  </w:r>
                </w:p>
              </w:tc>
              <w:tc>
                <w:tcPr/>
                <w:p>
                  <w:pPr>
                    <w:pStyle w:val="Compact"/>
                    <w:jc w:val="left"/>
                    <w:jc w:val="center"/>
                  </w:pPr>
                  <w:r>
                    <w:t xml:space="preserve">Inf</w:t>
                  </w:r>
                </w:p>
              </w:tc>
              <w:tc>
                <w:tcPr/>
                <w:p>
                  <w:pPr>
                    <w:pStyle w:val="Compact"/>
                    <w:jc w:val="left"/>
                    <w:jc w:val="center"/>
                  </w:pPr>
                  <w:r>
                    <w:t xml:space="preserve">1.68</w:t>
                  </w:r>
                </w:p>
              </w:tc>
              <w:tc>
                <w:tcPr/>
                <w:p>
                  <w:pPr>
                    <w:pStyle w:val="Compact"/>
                    <w:jc w:val="left"/>
                    <w:jc w:val="center"/>
                  </w:pPr>
                  <w:r>
                    <w:t xml:space="preserve">4.13</w:t>
                  </w:r>
                </w:p>
              </w:tc>
            </w:tr>
            <w:tr>
              <w:tc>
                <w:tcPr/>
                <w:p>
                  <w:pPr>
                    <w:pStyle w:val="Compact"/>
                    <w:jc w:val="left"/>
                    <w:jc w:val="center"/>
                  </w:pPr>
                  <w:r>
                    <w:t xml:space="preserve">tenhr</w:t>
                  </w:r>
                </w:p>
              </w:tc>
              <w:tc>
                <w:tcPr/>
                <w:p>
                  <w:pPr>
                    <w:pStyle w:val="Compact"/>
                    <w:jc w:val="left"/>
                    <w:jc w:val="center"/>
                  </w:pPr>
                  <w:r>
                    <w:t xml:space="preserve">hd</w:t>
                  </w:r>
                </w:p>
              </w:tc>
              <w:tc>
                <w:tcPr/>
                <w:p>
                  <w:pPr>
                    <w:pStyle w:val="Compact"/>
                    <w:jc w:val="left"/>
                    <w:jc w:val="center"/>
                  </w:pPr>
                  <w:r>
                    <w:t xml:space="preserve">2.91</w:t>
                  </w:r>
                </w:p>
              </w:tc>
              <w:tc>
                <w:tcPr/>
                <w:p>
                  <w:pPr>
                    <w:pStyle w:val="Compact"/>
                    <w:jc w:val="left"/>
                    <w:jc w:val="center"/>
                  </w:pPr>
                  <w:r>
                    <w:t xml:space="preserve">0.45</w:t>
                  </w:r>
                </w:p>
              </w:tc>
              <w:tc>
                <w:tcPr/>
                <w:p>
                  <w:pPr>
                    <w:pStyle w:val="Compact"/>
                    <w:jc w:val="left"/>
                    <w:jc w:val="center"/>
                  </w:pPr>
                  <w:r>
                    <w:t xml:space="preserve">Inf</w:t>
                  </w:r>
                </w:p>
              </w:tc>
              <w:tc>
                <w:tcPr/>
                <w:p>
                  <w:pPr>
                    <w:pStyle w:val="Compact"/>
                    <w:jc w:val="left"/>
                    <w:jc w:val="center"/>
                  </w:pPr>
                  <w:r>
                    <w:t xml:space="preserve">2.04</w:t>
                  </w:r>
                </w:p>
              </w:tc>
              <w:tc>
                <w:tcPr/>
                <w:p>
                  <w:pPr>
                    <w:pStyle w:val="Compact"/>
                    <w:jc w:val="left"/>
                    <w:jc w:val="center"/>
                  </w:pPr>
                  <w:r>
                    <w:t xml:space="preserve">3.79</w:t>
                  </w:r>
                </w:p>
              </w:tc>
            </w:tr>
            <w:tr>
              <w:tc>
                <w:tcPr/>
                <w:p>
                  <w:pPr>
                    <w:pStyle w:val="Compact"/>
                    <w:jc w:val="left"/>
                    <w:jc w:val="center"/>
                  </w:pPr>
                  <w:r>
                    <w:t xml:space="preserve">hundhr</w:t>
                  </w:r>
                </w:p>
              </w:tc>
              <w:tc>
                <w:tcPr/>
                <w:p>
                  <w:pPr>
                    <w:pStyle w:val="Compact"/>
                    <w:jc w:val="left"/>
                    <w:jc w:val="center"/>
                  </w:pPr>
                  <w:r>
                    <w:t xml:space="preserve">gs</w:t>
                  </w:r>
                </w:p>
              </w:tc>
              <w:tc>
                <w:tcPr/>
                <w:p>
                  <w:pPr>
                    <w:pStyle w:val="Compact"/>
                    <w:jc w:val="left"/>
                    <w:jc w:val="center"/>
                  </w:pPr>
                  <w:r>
                    <w:t xml:space="preserve">11.17</w:t>
                  </w:r>
                </w:p>
              </w:tc>
              <w:tc>
                <w:tcPr/>
                <w:p>
                  <w:pPr>
                    <w:pStyle w:val="Compact"/>
                    <w:jc w:val="left"/>
                    <w:jc w:val="center"/>
                  </w:pPr>
                  <w:r>
                    <w:t xml:space="preserve">1.92</w:t>
                  </w:r>
                </w:p>
              </w:tc>
              <w:tc>
                <w:tcPr/>
                <w:p>
                  <w:pPr>
                    <w:pStyle w:val="Compact"/>
                    <w:jc w:val="left"/>
                    <w:jc w:val="center"/>
                  </w:pPr>
                  <w:r>
                    <w:t xml:space="preserve">Inf</w:t>
                  </w:r>
                </w:p>
              </w:tc>
              <w:tc>
                <w:tcPr/>
                <w:p>
                  <w:pPr>
                    <w:pStyle w:val="Compact"/>
                    <w:jc w:val="left"/>
                    <w:jc w:val="center"/>
                  </w:pPr>
                  <w:r>
                    <w:t xml:space="preserve">7.41</w:t>
                  </w:r>
                </w:p>
              </w:tc>
              <w:tc>
                <w:tcPr/>
                <w:p>
                  <w:pPr>
                    <w:pStyle w:val="Compact"/>
                    <w:jc w:val="left"/>
                    <w:jc w:val="center"/>
                  </w:pPr>
                  <w:r>
                    <w:t xml:space="preserve">14.93</w:t>
                  </w:r>
                </w:p>
              </w:tc>
            </w:tr>
            <w:tr>
              <w:tc>
                <w:tcPr/>
                <w:p>
                  <w:pPr>
                    <w:pStyle w:val="Compact"/>
                    <w:jc w:val="left"/>
                    <w:jc w:val="center"/>
                  </w:pPr>
                  <w:r>
                    <w:t xml:space="preserve">hundhr</w:t>
                  </w:r>
                </w:p>
              </w:tc>
              <w:tc>
                <w:tcPr/>
                <w:p>
                  <w:pPr>
                    <w:pStyle w:val="Compact"/>
                    <w:jc w:val="left"/>
                    <w:jc w:val="center"/>
                  </w:pPr>
                  <w:r>
                    <w:t xml:space="preserve">ld</w:t>
                  </w:r>
                </w:p>
              </w:tc>
              <w:tc>
                <w:tcPr/>
                <w:p>
                  <w:pPr>
                    <w:pStyle w:val="Compact"/>
                    <w:jc w:val="left"/>
                    <w:jc w:val="center"/>
                  </w:pPr>
                  <w:r>
                    <w:t xml:space="preserve">10.03</w:t>
                  </w:r>
                </w:p>
              </w:tc>
              <w:tc>
                <w:tcPr/>
                <w:p>
                  <w:pPr>
                    <w:pStyle w:val="Compact"/>
                    <w:jc w:val="left"/>
                    <w:jc w:val="center"/>
                  </w:pPr>
                  <w:r>
                    <w:t xml:space="preserve">1.76</w:t>
                  </w:r>
                </w:p>
              </w:tc>
              <w:tc>
                <w:tcPr/>
                <w:p>
                  <w:pPr>
                    <w:pStyle w:val="Compact"/>
                    <w:jc w:val="left"/>
                    <w:jc w:val="center"/>
                  </w:pPr>
                  <w:r>
                    <w:t xml:space="preserve">Inf</w:t>
                  </w:r>
                </w:p>
              </w:tc>
              <w:tc>
                <w:tcPr/>
                <w:p>
                  <w:pPr>
                    <w:pStyle w:val="Compact"/>
                    <w:jc w:val="left"/>
                    <w:jc w:val="center"/>
                  </w:pPr>
                  <w:r>
                    <w:t xml:space="preserve">6.58</w:t>
                  </w:r>
                </w:p>
              </w:tc>
              <w:tc>
                <w:tcPr/>
                <w:p>
                  <w:pPr>
                    <w:pStyle w:val="Compact"/>
                    <w:jc w:val="left"/>
                    <w:jc w:val="center"/>
                  </w:pPr>
                  <w:r>
                    <w:t xml:space="preserve">13.47</w:t>
                  </w:r>
                </w:p>
              </w:tc>
            </w:tr>
            <w:tr>
              <w:tc>
                <w:tcPr/>
                <w:p>
                  <w:pPr>
                    <w:pStyle w:val="Compact"/>
                    <w:jc w:val="left"/>
                    <w:jc w:val="center"/>
                  </w:pPr>
                  <w:r>
                    <w:t xml:space="preserve">hundhr</w:t>
                  </w:r>
                </w:p>
              </w:tc>
              <w:tc>
                <w:tcPr/>
                <w:p>
                  <w:pPr>
                    <w:pStyle w:val="Compact"/>
                    <w:jc w:val="left"/>
                    <w:jc w:val="center"/>
                  </w:pPr>
                  <w:r>
                    <w:t xml:space="preserve">ha</w:t>
                  </w:r>
                </w:p>
              </w:tc>
              <w:tc>
                <w:tcPr/>
                <w:p>
                  <w:pPr>
                    <w:pStyle w:val="Compact"/>
                    <w:jc w:val="left"/>
                    <w:jc w:val="center"/>
                  </w:pPr>
                  <w:r>
                    <w:t xml:space="preserve">8.9</w:t>
                  </w:r>
                </w:p>
              </w:tc>
              <w:tc>
                <w:tcPr/>
                <w:p>
                  <w:pPr>
                    <w:pStyle w:val="Compact"/>
                    <w:jc w:val="left"/>
                    <w:jc w:val="center"/>
                  </w:pPr>
                  <w:r>
                    <w:t xml:space="preserve">1.52</w:t>
                  </w:r>
                </w:p>
              </w:tc>
              <w:tc>
                <w:tcPr/>
                <w:p>
                  <w:pPr>
                    <w:pStyle w:val="Compact"/>
                    <w:jc w:val="left"/>
                    <w:jc w:val="center"/>
                  </w:pPr>
                  <w:r>
                    <w:t xml:space="preserve">Inf</w:t>
                  </w:r>
                </w:p>
              </w:tc>
              <w:tc>
                <w:tcPr/>
                <w:p>
                  <w:pPr>
                    <w:pStyle w:val="Compact"/>
                    <w:jc w:val="left"/>
                    <w:jc w:val="center"/>
                  </w:pPr>
                  <w:r>
                    <w:t xml:space="preserve">5.92</w:t>
                  </w:r>
                </w:p>
              </w:tc>
              <w:tc>
                <w:tcPr/>
                <w:p>
                  <w:pPr>
                    <w:pStyle w:val="Compact"/>
                    <w:jc w:val="left"/>
                    <w:jc w:val="center"/>
                  </w:pPr>
                  <w:r>
                    <w:t xml:space="preserve">11.88</w:t>
                  </w:r>
                </w:p>
              </w:tc>
            </w:tr>
            <w:tr>
              <w:tc>
                <w:tcPr/>
                <w:p>
                  <w:pPr>
                    <w:pStyle w:val="Compact"/>
                    <w:jc w:val="left"/>
                    <w:jc w:val="center"/>
                  </w:pPr>
                  <w:r>
                    <w:t xml:space="preserve">hundhr</w:t>
                  </w:r>
                </w:p>
              </w:tc>
              <w:tc>
                <w:tcPr/>
                <w:p>
                  <w:pPr>
                    <w:pStyle w:val="Compact"/>
                    <w:jc w:val="left"/>
                    <w:jc w:val="center"/>
                  </w:pPr>
                  <w:r>
                    <w:t xml:space="preserve">hd</w:t>
                  </w:r>
                </w:p>
              </w:tc>
              <w:tc>
                <w:tcPr/>
                <w:p>
                  <w:pPr>
                    <w:pStyle w:val="Compact"/>
                    <w:jc w:val="left"/>
                    <w:jc w:val="center"/>
                  </w:pPr>
                  <w:r>
                    <w:t xml:space="preserve">8.76</w:t>
                  </w:r>
                </w:p>
              </w:tc>
              <w:tc>
                <w:tcPr/>
                <w:p>
                  <w:pPr>
                    <w:pStyle w:val="Compact"/>
                    <w:jc w:val="left"/>
                    <w:jc w:val="center"/>
                  </w:pPr>
                  <w:r>
                    <w:t xml:space="preserve">1.49</w:t>
                  </w:r>
                </w:p>
              </w:tc>
              <w:tc>
                <w:tcPr/>
                <w:p>
                  <w:pPr>
                    <w:pStyle w:val="Compact"/>
                    <w:jc w:val="left"/>
                    <w:jc w:val="center"/>
                  </w:pPr>
                  <w:r>
                    <w:t xml:space="preserve">Inf</w:t>
                  </w:r>
                </w:p>
              </w:tc>
              <w:tc>
                <w:tcPr/>
                <w:p>
                  <w:pPr>
                    <w:pStyle w:val="Compact"/>
                    <w:jc w:val="left"/>
                    <w:jc w:val="center"/>
                  </w:pPr>
                  <w:r>
                    <w:t xml:space="preserve">5.84</w:t>
                  </w:r>
                </w:p>
              </w:tc>
              <w:tc>
                <w:tcPr/>
                <w:p>
                  <w:pPr>
                    <w:pStyle w:val="Compact"/>
                    <w:jc w:val="left"/>
                    <w:jc w:val="center"/>
                  </w:pPr>
                  <w:r>
                    <w:t xml:space="preserve">11.69</w:t>
                  </w:r>
                </w:p>
              </w:tc>
            </w:tr>
            <w:tr>
              <w:tc>
                <w:tcPr/>
                <w:p>
                  <w:pPr>
                    <w:pStyle w:val="Compact"/>
                    <w:jc w:val="left"/>
                    <w:jc w:val="center"/>
                  </w:pPr>
                  <w:r>
                    <w:t xml:space="preserve">thoushr</w:t>
                  </w:r>
                </w:p>
              </w:tc>
              <w:tc>
                <w:tcPr/>
                <w:p>
                  <w:pPr>
                    <w:pStyle w:val="Compact"/>
                    <w:jc w:val="left"/>
                    <w:jc w:val="center"/>
                  </w:pPr>
                  <w:r>
                    <w:t xml:space="preserve">gs</w:t>
                  </w:r>
                </w:p>
              </w:tc>
              <w:tc>
                <w:tcPr/>
                <w:p>
                  <w:pPr>
                    <w:pStyle w:val="Compact"/>
                    <w:jc w:val="left"/>
                    <w:jc w:val="center"/>
                  </w:pPr>
                  <w:r>
                    <w:t xml:space="preserve">43.08</w:t>
                  </w:r>
                </w:p>
              </w:tc>
              <w:tc>
                <w:tcPr/>
                <w:p>
                  <w:pPr>
                    <w:pStyle w:val="Compact"/>
                    <w:jc w:val="left"/>
                    <w:jc w:val="center"/>
                  </w:pPr>
                  <w:r>
                    <w:t xml:space="preserve">13.84</w:t>
                  </w:r>
                </w:p>
              </w:tc>
              <w:tc>
                <w:tcPr/>
                <w:p>
                  <w:pPr>
                    <w:pStyle w:val="Compact"/>
                    <w:jc w:val="left"/>
                    <w:jc w:val="center"/>
                  </w:pPr>
                  <w:r>
                    <w:t xml:space="preserve">Inf</w:t>
                  </w:r>
                </w:p>
              </w:tc>
              <w:tc>
                <w:tcPr/>
                <w:p>
                  <w:pPr>
                    <w:pStyle w:val="Compact"/>
                    <w:jc w:val="left"/>
                    <w:jc w:val="center"/>
                  </w:pPr>
                  <w:r>
                    <w:t xml:space="preserve">15.95</w:t>
                  </w:r>
                </w:p>
              </w:tc>
              <w:tc>
                <w:tcPr/>
                <w:p>
                  <w:pPr>
                    <w:pStyle w:val="Compact"/>
                    <w:jc w:val="left"/>
                    <w:jc w:val="center"/>
                  </w:pPr>
                  <w:r>
                    <w:t xml:space="preserve">70.22</w:t>
                  </w:r>
                </w:p>
              </w:tc>
            </w:tr>
            <w:tr>
              <w:tc>
                <w:tcPr/>
                <w:p>
                  <w:pPr>
                    <w:pStyle w:val="Compact"/>
                    <w:jc w:val="left"/>
                    <w:jc w:val="center"/>
                  </w:pPr>
                  <w:r>
                    <w:t xml:space="preserve">thoushr</w:t>
                  </w:r>
                </w:p>
              </w:tc>
              <w:tc>
                <w:tcPr/>
                <w:p>
                  <w:pPr>
                    <w:pStyle w:val="Compact"/>
                    <w:jc w:val="left"/>
                    <w:jc w:val="center"/>
                  </w:pPr>
                  <w:r>
                    <w:t xml:space="preserve">ld</w:t>
                  </w:r>
                </w:p>
              </w:tc>
              <w:tc>
                <w:tcPr/>
                <w:p>
                  <w:pPr>
                    <w:pStyle w:val="Compact"/>
                    <w:jc w:val="left"/>
                    <w:jc w:val="center"/>
                  </w:pPr>
                  <w:r>
                    <w:t xml:space="preserve">26.25</w:t>
                  </w:r>
                </w:p>
              </w:tc>
              <w:tc>
                <w:tcPr/>
                <w:p>
                  <w:pPr>
                    <w:pStyle w:val="Compact"/>
                    <w:jc w:val="left"/>
                    <w:jc w:val="center"/>
                  </w:pPr>
                  <w:r>
                    <w:t xml:space="preserve">8.58</w:t>
                  </w:r>
                </w:p>
              </w:tc>
              <w:tc>
                <w:tcPr/>
                <w:p>
                  <w:pPr>
                    <w:pStyle w:val="Compact"/>
                    <w:jc w:val="left"/>
                    <w:jc w:val="center"/>
                  </w:pPr>
                  <w:r>
                    <w:t xml:space="preserve">Inf</w:t>
                  </w:r>
                </w:p>
              </w:tc>
              <w:tc>
                <w:tcPr/>
                <w:p>
                  <w:pPr>
                    <w:pStyle w:val="Compact"/>
                    <w:jc w:val="left"/>
                    <w:jc w:val="center"/>
                  </w:pPr>
                  <w:r>
                    <w:t xml:space="preserve">9.43</w:t>
                  </w:r>
                </w:p>
              </w:tc>
              <w:tc>
                <w:tcPr/>
                <w:p>
                  <w:pPr>
                    <w:pStyle w:val="Compact"/>
                    <w:jc w:val="left"/>
                    <w:jc w:val="center"/>
                  </w:pPr>
                  <w:r>
                    <w:t xml:space="preserve">43.06</w:t>
                  </w:r>
                </w:p>
              </w:tc>
            </w:tr>
            <w:tr>
              <w:tc>
                <w:tcPr/>
                <w:p>
                  <w:pPr>
                    <w:pStyle w:val="Compact"/>
                    <w:jc w:val="left"/>
                    <w:jc w:val="center"/>
                  </w:pPr>
                  <w:r>
                    <w:t xml:space="preserve">thoushr</w:t>
                  </w:r>
                </w:p>
              </w:tc>
              <w:tc>
                <w:tcPr/>
                <w:p>
                  <w:pPr>
                    <w:pStyle w:val="Compact"/>
                    <w:jc w:val="left"/>
                    <w:jc w:val="center"/>
                  </w:pPr>
                  <w:r>
                    <w:t xml:space="preserve">ha</w:t>
                  </w:r>
                </w:p>
              </w:tc>
              <w:tc>
                <w:tcPr/>
                <w:p>
                  <w:pPr>
                    <w:pStyle w:val="Compact"/>
                    <w:jc w:val="left"/>
                    <w:jc w:val="center"/>
                  </w:pPr>
                  <w:r>
                    <w:t xml:space="preserve">28.06</w:t>
                  </w:r>
                </w:p>
              </w:tc>
              <w:tc>
                <w:tcPr/>
                <w:p>
                  <w:pPr>
                    <w:pStyle w:val="Compact"/>
                    <w:jc w:val="left"/>
                    <w:jc w:val="center"/>
                  </w:pPr>
                  <w:r>
                    <w:t xml:space="preserve">9.58</w:t>
                  </w:r>
                </w:p>
              </w:tc>
              <w:tc>
                <w:tcPr/>
                <w:p>
                  <w:pPr>
                    <w:pStyle w:val="Compact"/>
                    <w:jc w:val="left"/>
                    <w:jc w:val="center"/>
                  </w:pPr>
                  <w:r>
                    <w:t xml:space="preserve">Inf</w:t>
                  </w:r>
                </w:p>
              </w:tc>
              <w:tc>
                <w:tcPr/>
                <w:p>
                  <w:pPr>
                    <w:pStyle w:val="Compact"/>
                    <w:jc w:val="left"/>
                    <w:jc w:val="center"/>
                  </w:pPr>
                  <w:r>
                    <w:t xml:space="preserve">9.29</w:t>
                  </w:r>
                </w:p>
              </w:tc>
              <w:tc>
                <w:tcPr/>
                <w:p>
                  <w:pPr>
                    <w:pStyle w:val="Compact"/>
                    <w:jc w:val="left"/>
                    <w:jc w:val="center"/>
                  </w:pPr>
                  <w:r>
                    <w:t xml:space="preserve">46.83</w:t>
                  </w:r>
                </w:p>
              </w:tc>
            </w:tr>
            <w:tr>
              <w:tc>
                <w:tcPr/>
                <w:p>
                  <w:pPr>
                    <w:pStyle w:val="Compact"/>
                    <w:jc w:val="left"/>
                    <w:jc w:val="center"/>
                  </w:pPr>
                  <w:r>
                    <w:t xml:space="preserve">thoushr</w:t>
                  </w:r>
                </w:p>
              </w:tc>
              <w:tc>
                <w:tcPr/>
                <w:p>
                  <w:pPr>
                    <w:pStyle w:val="Compact"/>
                    <w:jc w:val="left"/>
                    <w:jc w:val="center"/>
                  </w:pPr>
                  <w:r>
                    <w:t xml:space="preserve">hd</w:t>
                  </w:r>
                </w:p>
              </w:tc>
              <w:tc>
                <w:tcPr/>
                <w:p>
                  <w:pPr>
                    <w:pStyle w:val="Compact"/>
                    <w:jc w:val="left"/>
                    <w:jc w:val="center"/>
                  </w:pPr>
                  <w:r>
                    <w:t xml:space="preserve">39.75</w:t>
                  </w:r>
                </w:p>
              </w:tc>
              <w:tc>
                <w:tcPr/>
                <w:p>
                  <w:pPr>
                    <w:pStyle w:val="Compact"/>
                    <w:jc w:val="left"/>
                    <w:jc w:val="center"/>
                  </w:pPr>
                  <w:r>
                    <w:t xml:space="preserve">12.94</w:t>
                  </w:r>
                </w:p>
              </w:tc>
              <w:tc>
                <w:tcPr/>
                <w:p>
                  <w:pPr>
                    <w:pStyle w:val="Compact"/>
                    <w:jc w:val="left"/>
                    <w:jc w:val="center"/>
                  </w:pPr>
                  <w:r>
                    <w:t xml:space="preserve">Inf</w:t>
                  </w:r>
                </w:p>
              </w:tc>
              <w:tc>
                <w:tcPr/>
                <w:p>
                  <w:pPr>
                    <w:pStyle w:val="Compact"/>
                    <w:jc w:val="left"/>
                    <w:jc w:val="center"/>
                  </w:pPr>
                  <w:r>
                    <w:t xml:space="preserve">14.38</w:t>
                  </w:r>
                </w:p>
              </w:tc>
              <w:tc>
                <w:tcPr/>
                <w:p>
                  <w:pPr>
                    <w:pStyle w:val="Compact"/>
                    <w:jc w:val="left"/>
                    <w:jc w:val="center"/>
                  </w:pPr>
                  <w:r>
                    <w:t xml:space="preserve">65.11</w:t>
                  </w:r>
                </w:p>
              </w:tc>
            </w:tr>
            <w:tr>
              <w:tc>
                <w:tcPr/>
                <w:p>
                  <w:pPr>
                    <w:pStyle w:val="Compact"/>
                    <w:jc w:val="left"/>
                    <w:jc w:val="center"/>
                  </w:pPr>
                  <w:r>
                    <w:t xml:space="preserve">veg</w:t>
                  </w:r>
                </w:p>
              </w:tc>
              <w:tc>
                <w:tcPr/>
                <w:p>
                  <w:pPr>
                    <w:pStyle w:val="Compact"/>
                    <w:jc w:val="left"/>
                    <w:jc w:val="center"/>
                  </w:pPr>
                  <w:r>
                    <w:t xml:space="preserve">gs</w:t>
                  </w:r>
                </w:p>
              </w:tc>
              <w:tc>
                <w:tcPr/>
                <w:p>
                  <w:pPr>
                    <w:pStyle w:val="Compact"/>
                    <w:jc w:val="left"/>
                    <w:jc w:val="center"/>
                  </w:pPr>
                  <w:r>
                    <w:t xml:space="preserve">29.94</w:t>
                  </w:r>
                </w:p>
              </w:tc>
              <w:tc>
                <w:tcPr/>
                <w:p>
                  <w:pPr>
                    <w:pStyle w:val="Compact"/>
                    <w:jc w:val="left"/>
                    <w:jc w:val="center"/>
                  </w:pPr>
                  <w:r>
                    <w:t xml:space="preserve">7.78</w:t>
                  </w:r>
                </w:p>
              </w:tc>
              <w:tc>
                <w:tcPr/>
                <w:p>
                  <w:pPr>
                    <w:pStyle w:val="Compact"/>
                    <w:jc w:val="left"/>
                    <w:jc w:val="center"/>
                  </w:pPr>
                  <w:r>
                    <w:t xml:space="preserve">Inf</w:t>
                  </w:r>
                </w:p>
              </w:tc>
              <w:tc>
                <w:tcPr/>
                <w:p>
                  <w:pPr>
                    <w:pStyle w:val="Compact"/>
                    <w:jc w:val="left"/>
                    <w:jc w:val="center"/>
                  </w:pPr>
                  <w:r>
                    <w:t xml:space="preserve">14.69</w:t>
                  </w:r>
                </w:p>
              </w:tc>
              <w:tc>
                <w:tcPr/>
                <w:p>
                  <w:pPr>
                    <w:pStyle w:val="Compact"/>
                    <w:jc w:val="left"/>
                    <w:jc w:val="center"/>
                  </w:pPr>
                  <w:r>
                    <w:t xml:space="preserve">45.19</w:t>
                  </w:r>
                </w:p>
              </w:tc>
            </w:tr>
            <w:tr>
              <w:tc>
                <w:tcPr/>
                <w:p>
                  <w:pPr>
                    <w:pStyle w:val="Compact"/>
                    <w:jc w:val="left"/>
                    <w:jc w:val="center"/>
                  </w:pPr>
                  <w:r>
                    <w:t xml:space="preserve">veg</w:t>
                  </w:r>
                </w:p>
              </w:tc>
              <w:tc>
                <w:tcPr/>
                <w:p>
                  <w:pPr>
                    <w:pStyle w:val="Compact"/>
                    <w:jc w:val="left"/>
                    <w:jc w:val="center"/>
                  </w:pPr>
                  <w:r>
                    <w:t xml:space="preserve">ld</w:t>
                  </w:r>
                </w:p>
              </w:tc>
              <w:tc>
                <w:tcPr/>
                <w:p>
                  <w:pPr>
                    <w:pStyle w:val="Compact"/>
                    <w:jc w:val="left"/>
                    <w:jc w:val="center"/>
                  </w:pPr>
                  <w:r>
                    <w:t xml:space="preserve">20.88</w:t>
                  </w:r>
                </w:p>
              </w:tc>
              <w:tc>
                <w:tcPr/>
                <w:p>
                  <w:pPr>
                    <w:pStyle w:val="Compact"/>
                    <w:jc w:val="left"/>
                    <w:jc w:val="center"/>
                  </w:pPr>
                  <w:r>
                    <w:t xml:space="preserve">5.32</w:t>
                  </w:r>
                </w:p>
              </w:tc>
              <w:tc>
                <w:tcPr/>
                <w:p>
                  <w:pPr>
                    <w:pStyle w:val="Compact"/>
                    <w:jc w:val="left"/>
                    <w:jc w:val="center"/>
                  </w:pPr>
                  <w:r>
                    <w:t xml:space="preserve">Inf</w:t>
                  </w:r>
                </w:p>
              </w:tc>
              <w:tc>
                <w:tcPr/>
                <w:p>
                  <w:pPr>
                    <w:pStyle w:val="Compact"/>
                    <w:jc w:val="left"/>
                    <w:jc w:val="center"/>
                  </w:pPr>
                  <w:r>
                    <w:t xml:space="preserve">10.45</w:t>
                  </w:r>
                </w:p>
              </w:tc>
              <w:tc>
                <w:tcPr/>
                <w:p>
                  <w:pPr>
                    <w:pStyle w:val="Compact"/>
                    <w:jc w:val="left"/>
                    <w:jc w:val="center"/>
                  </w:pPr>
                  <w:r>
                    <w:t xml:space="preserve">31.3</w:t>
                  </w:r>
                </w:p>
              </w:tc>
            </w:tr>
            <w:tr>
              <w:tc>
                <w:tcPr/>
                <w:p>
                  <w:pPr>
                    <w:pStyle w:val="Compact"/>
                    <w:jc w:val="left"/>
                    <w:jc w:val="center"/>
                  </w:pPr>
                  <w:r>
                    <w:t xml:space="preserve">veg</w:t>
                  </w:r>
                </w:p>
              </w:tc>
              <w:tc>
                <w:tcPr/>
                <w:p>
                  <w:pPr>
                    <w:pStyle w:val="Compact"/>
                    <w:jc w:val="left"/>
                    <w:jc w:val="center"/>
                  </w:pPr>
                  <w:r>
                    <w:t xml:space="preserve">ha</w:t>
                  </w:r>
                </w:p>
              </w:tc>
              <w:tc>
                <w:tcPr/>
                <w:p>
                  <w:pPr>
                    <w:pStyle w:val="Compact"/>
                    <w:jc w:val="left"/>
                    <w:jc w:val="center"/>
                  </w:pPr>
                  <w:r>
                    <w:t xml:space="preserve">10.99</w:t>
                  </w:r>
                </w:p>
              </w:tc>
              <w:tc>
                <w:tcPr/>
                <w:p>
                  <w:pPr>
                    <w:pStyle w:val="Compact"/>
                    <w:jc w:val="left"/>
                    <w:jc w:val="center"/>
                  </w:pPr>
                  <w:r>
                    <w:t xml:space="preserve">2.86</w:t>
                  </w:r>
                </w:p>
              </w:tc>
              <w:tc>
                <w:tcPr/>
                <w:p>
                  <w:pPr>
                    <w:pStyle w:val="Compact"/>
                    <w:jc w:val="left"/>
                    <w:jc w:val="center"/>
                  </w:pPr>
                  <w:r>
                    <w:t xml:space="preserve">Inf</w:t>
                  </w:r>
                </w:p>
              </w:tc>
              <w:tc>
                <w:tcPr/>
                <w:p>
                  <w:pPr>
                    <w:pStyle w:val="Compact"/>
                    <w:jc w:val="left"/>
                    <w:jc w:val="center"/>
                  </w:pPr>
                  <w:r>
                    <w:t xml:space="preserve">5.39</w:t>
                  </w:r>
                </w:p>
              </w:tc>
              <w:tc>
                <w:tcPr/>
                <w:p>
                  <w:pPr>
                    <w:pStyle w:val="Compact"/>
                    <w:jc w:val="left"/>
                    <w:jc w:val="center"/>
                  </w:pPr>
                  <w:r>
                    <w:t xml:space="preserve">16.6</w:t>
                  </w:r>
                </w:p>
              </w:tc>
            </w:tr>
            <w:tr>
              <w:tc>
                <w:tcPr/>
                <w:p>
                  <w:pPr>
                    <w:pStyle w:val="Compact"/>
                    <w:jc w:val="left"/>
                    <w:jc w:val="center"/>
                  </w:pPr>
                  <w:r>
                    <w:t xml:space="preserve">veg</w:t>
                  </w:r>
                </w:p>
              </w:tc>
              <w:tc>
                <w:tcPr/>
                <w:p>
                  <w:pPr>
                    <w:pStyle w:val="Compact"/>
                    <w:jc w:val="left"/>
                    <w:jc w:val="center"/>
                  </w:pPr>
                  <w:r>
                    <w:t xml:space="preserve">hd</w:t>
                  </w:r>
                </w:p>
              </w:tc>
              <w:tc>
                <w:tcPr/>
                <w:p>
                  <w:pPr>
                    <w:pStyle w:val="Compact"/>
                    <w:jc w:val="left"/>
                    <w:jc w:val="center"/>
                  </w:pPr>
                  <w:r>
                    <w:t xml:space="preserve">16.86</w:t>
                  </w:r>
                </w:p>
              </w:tc>
              <w:tc>
                <w:tcPr/>
                <w:p>
                  <w:pPr>
                    <w:pStyle w:val="Compact"/>
                    <w:jc w:val="left"/>
                    <w:jc w:val="center"/>
                  </w:pPr>
                  <w:r>
                    <w:t xml:space="preserve">4.32</w:t>
                  </w:r>
                </w:p>
              </w:tc>
              <w:tc>
                <w:tcPr/>
                <w:p>
                  <w:pPr>
                    <w:pStyle w:val="Compact"/>
                    <w:jc w:val="left"/>
                    <w:jc w:val="center"/>
                  </w:pPr>
                  <w:r>
                    <w:t xml:space="preserve">Inf</w:t>
                  </w:r>
                </w:p>
              </w:tc>
              <w:tc>
                <w:tcPr/>
                <w:p>
                  <w:pPr>
                    <w:pStyle w:val="Compact"/>
                    <w:jc w:val="left"/>
                    <w:jc w:val="center"/>
                  </w:pPr>
                  <w:r>
                    <w:t xml:space="preserve">8.4</w:t>
                  </w:r>
                </w:p>
              </w:tc>
              <w:tc>
                <w:tcPr/>
                <w:p>
                  <w:pPr>
                    <w:pStyle w:val="Compact"/>
                    <w:jc w:val="left"/>
                    <w:jc w:val="center"/>
                  </w:pPr>
                  <w:r>
                    <w:t xml:space="preserve">25.32</w:t>
                  </w:r>
                </w:p>
              </w:tc>
            </w:tr>
          </w:tbl>
          <w:bookmarkEnd w:id="100"/>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1" w:name="tbl-fuel-pre-pct-compare"/>
          <w:p>
            <w:pPr>
              <w:jc w:val="center"/>
            </w:pPr>
            <w:pPr>
              <w:jc w:val="start"/>
              <w:spacing w:before="200"/>
              <w:pStyle w:val="ImageCaption"/>
            </w:pPr>
            <w:r>
              <w:t xml:space="preserve">Table 3.11: Pairwise comparisons of treatments for six fuel classes before pct. P-values are adjusted for multiple comparisons using the Tukey method.</w:t>
            </w:r>
          </w:p>
          <w:tbl>
            <w:tblPr>
              <w:tblStyle w:val="Table"/>
              <w:tblW w:type="pct" w:w="4097"/>
              <w:tblLook w:firstRow="1" w:lastRow="0" w:firstColumn="0" w:lastColumn="0" w:noHBand="0" w:noVBand="0" w:val="0020"/>
              <w:jc w:val="start"/>
              <w:tblLayout w:type="fixed"/>
            </w:tblPr>
            <w:tblGrid>
              <w:gridCol w:w="1430"/>
              <w:gridCol w:w="1210"/>
              <w:gridCol w:w="1210"/>
              <w:gridCol w:w="880"/>
              <w:gridCol w:w="660"/>
              <w:gridCol w:w="1100"/>
            </w:tblGrid>
            <w:tr>
              <w:trPr>
                <w:tblHeader w:val="true"/>
              </w:trPr>
              <w:tc>
                <w:tcPr/>
                <w:p>
                  <w:pPr>
                    <w:pStyle w:val="Compact"/>
                    <w:jc w:val="left"/>
                    <w:jc w:val="center"/>
                  </w:pPr>
                  <w:r>
                    <w:t xml:space="preserve">class</w:t>
                  </w:r>
                </w:p>
              </w:tc>
              <w:tc>
                <w:tcPr/>
                <w:p>
                  <w:pPr>
                    <w:pStyle w:val="Compact"/>
                    <w:jc w:val="left"/>
                    <w:jc w:val="center"/>
                  </w:pPr>
                  <w:r>
                    <w:t xml:space="preserve">contrast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p.value</w:t>
                  </w:r>
                </w:p>
              </w:tc>
            </w:tr>
            <w:tr>
              <w:tc>
                <w:tcPr/>
                <w:p>
                  <w:pPr>
                    <w:pStyle w:val="Compact"/>
                    <w:jc w:val="left"/>
                    <w:jc w:val="center"/>
                  </w:pPr>
                  <w:r>
                    <w:t xml:space="preserve">onehr</w:t>
                  </w:r>
                </w:p>
              </w:tc>
              <w:tc>
                <w:tcPr/>
                <w:p>
                  <w:pPr>
                    <w:pStyle w:val="Compact"/>
                    <w:jc w:val="left"/>
                    <w:jc w:val="center"/>
                  </w:pPr>
                  <w:r>
                    <w:t xml:space="preserve">gs - ha</w:t>
                  </w:r>
                </w:p>
              </w:tc>
              <w:tc>
                <w:tcPr/>
                <w:p>
                  <w:pPr>
                    <w:pStyle w:val="Compact"/>
                    <w:jc w:val="left"/>
                    <w:jc w:val="center"/>
                  </w:pPr>
                  <w:r>
                    <w:t xml:space="preserve">-0.6491</w:t>
                  </w:r>
                </w:p>
              </w:tc>
              <w:tc>
                <w:tcPr/>
                <w:p>
                  <w:pPr>
                    <w:pStyle w:val="Compact"/>
                    <w:jc w:val="left"/>
                    <w:jc w:val="center"/>
                  </w:pPr>
                  <w:r>
                    <w:t xml:space="preserve">0.24</w:t>
                  </w:r>
                </w:p>
              </w:tc>
              <w:tc>
                <w:tcPr/>
                <w:p>
                  <w:pPr>
                    <w:pStyle w:val="Compact"/>
                    <w:jc w:val="left"/>
                    <w:jc w:val="center"/>
                  </w:pPr>
                  <w:r>
                    <w:t xml:space="preserve">Inf</w:t>
                  </w:r>
                </w:p>
              </w:tc>
              <w:tc>
                <w:tcPr/>
                <w:p>
                  <w:pPr>
                    <w:pStyle w:val="Compact"/>
                    <w:jc w:val="left"/>
                    <w:jc w:val="center"/>
                  </w:pPr>
                  <w:r>
                    <w:t xml:space="preserve">0.033</w:t>
                  </w:r>
                </w:p>
              </w:tc>
            </w:tr>
            <w:tr>
              <w:tc>
                <w:tcPr/>
                <w:p>
                  <w:pPr>
                    <w:pStyle w:val="Compact"/>
                    <w:jc w:val="left"/>
                    <w:jc w:val="center"/>
                  </w:pPr>
                  <w:r>
                    <w:t xml:space="preserve">veg</w:t>
                  </w:r>
                </w:p>
              </w:tc>
              <w:tc>
                <w:tcPr/>
                <w:p>
                  <w:pPr>
                    <w:pStyle w:val="Compact"/>
                    <w:jc w:val="left"/>
                    <w:jc w:val="center"/>
                  </w:pPr>
                  <w:r>
                    <w:t xml:space="preserve">gs - ha</w:t>
                  </w:r>
                </w:p>
              </w:tc>
              <w:tc>
                <w:tcPr/>
                <w:p>
                  <w:pPr>
                    <w:pStyle w:val="Compact"/>
                    <w:jc w:val="left"/>
                    <w:jc w:val="center"/>
                  </w:pPr>
                  <w:r>
                    <w:t xml:space="preserve">18.947</w:t>
                  </w:r>
                </w:p>
              </w:tc>
              <w:tc>
                <w:tcPr/>
                <w:p>
                  <w:pPr>
                    <w:pStyle w:val="Compact"/>
                    <w:jc w:val="left"/>
                    <w:jc w:val="center"/>
                  </w:pPr>
                  <w:r>
                    <w:t xml:space="preserve">7.46</w:t>
                  </w:r>
                </w:p>
              </w:tc>
              <w:tc>
                <w:tcPr/>
                <w:p>
                  <w:pPr>
                    <w:pStyle w:val="Compact"/>
                    <w:jc w:val="left"/>
                    <w:jc w:val="center"/>
                  </w:pPr>
                  <w:r>
                    <w:t xml:space="preserve">Inf</w:t>
                  </w:r>
                </w:p>
              </w:tc>
              <w:tc>
                <w:tcPr/>
                <w:p>
                  <w:pPr>
                    <w:pStyle w:val="Compact"/>
                    <w:jc w:val="left"/>
                    <w:jc w:val="center"/>
                  </w:pPr>
                  <w:r>
                    <w:t xml:space="preserve">0.054</w:t>
                  </w:r>
                </w:p>
              </w:tc>
            </w:tr>
            <w:tr>
              <w:tc>
                <w:tcPr/>
                <w:p>
                  <w:pPr>
                    <w:pStyle w:val="Compact"/>
                    <w:jc w:val="left"/>
                    <w:jc w:val="center"/>
                  </w:pPr>
                  <w:r>
                    <w:t xml:space="preserve">dufflitter</w:t>
                  </w:r>
                </w:p>
              </w:tc>
              <w:tc>
                <w:tcPr/>
                <w:p>
                  <w:pPr>
                    <w:pStyle w:val="Compact"/>
                    <w:jc w:val="left"/>
                    <w:jc w:val="center"/>
                  </w:pPr>
                  <w:r>
                    <w:t xml:space="preserve">ha - hd</w:t>
                  </w:r>
                </w:p>
              </w:tc>
              <w:tc>
                <w:tcPr/>
                <w:p>
                  <w:pPr>
                    <w:pStyle w:val="Compact"/>
                    <w:jc w:val="left"/>
                    <w:jc w:val="center"/>
                  </w:pPr>
                  <w:r>
                    <w:t xml:space="preserve">-14.3869</w:t>
                  </w:r>
                </w:p>
              </w:tc>
              <w:tc>
                <w:tcPr/>
                <w:p>
                  <w:pPr>
                    <w:pStyle w:val="Compact"/>
                    <w:jc w:val="left"/>
                    <w:jc w:val="center"/>
                  </w:pPr>
                  <w:r>
                    <w:t xml:space="preserve">6.16</w:t>
                  </w:r>
                </w:p>
              </w:tc>
              <w:tc>
                <w:tcPr/>
                <w:p>
                  <w:pPr>
                    <w:pStyle w:val="Compact"/>
                    <w:jc w:val="left"/>
                    <w:jc w:val="center"/>
                  </w:pPr>
                  <w:r>
                    <w:t xml:space="preserve">Inf</w:t>
                  </w:r>
                </w:p>
              </w:tc>
              <w:tc>
                <w:tcPr/>
                <w:p>
                  <w:pPr>
                    <w:pStyle w:val="Compact"/>
                    <w:jc w:val="left"/>
                    <w:jc w:val="center"/>
                  </w:pPr>
                  <w:r>
                    <w:t xml:space="preserve">0.09</w:t>
                  </w:r>
                </w:p>
              </w:tc>
            </w:tr>
            <w:tr>
              <w:tc>
                <w:tcPr/>
                <w:p>
                  <w:pPr>
                    <w:pStyle w:val="Compact"/>
                    <w:jc w:val="left"/>
                    <w:jc w:val="center"/>
                  </w:pPr>
                  <w:r>
                    <w:t xml:space="preserve">onehr</w:t>
                  </w:r>
                </w:p>
              </w:tc>
              <w:tc>
                <w:tcPr/>
                <w:p>
                  <w:pPr>
                    <w:pStyle w:val="Compact"/>
                    <w:jc w:val="left"/>
                    <w:jc w:val="center"/>
                  </w:pPr>
                  <w:r>
                    <w:t xml:space="preserve">ld - ha</w:t>
                  </w:r>
                </w:p>
              </w:tc>
              <w:tc>
                <w:tcPr/>
                <w:p>
                  <w:pPr>
                    <w:pStyle w:val="Compact"/>
                    <w:jc w:val="left"/>
                    <w:jc w:val="center"/>
                  </w:pPr>
                  <w:r>
                    <w:t xml:space="preserve">-0.5439</w:t>
                  </w:r>
                </w:p>
              </w:tc>
              <w:tc>
                <w:tcPr/>
                <w:p>
                  <w:pPr>
                    <w:pStyle w:val="Compact"/>
                    <w:jc w:val="left"/>
                    <w:jc w:val="center"/>
                  </w:pPr>
                  <w:r>
                    <w:t xml:space="preserve">0.24</w:t>
                  </w:r>
                </w:p>
              </w:tc>
              <w:tc>
                <w:tcPr/>
                <w:p>
                  <w:pPr>
                    <w:pStyle w:val="Compact"/>
                    <w:jc w:val="left"/>
                    <w:jc w:val="center"/>
                  </w:pPr>
                  <w:r>
                    <w:t xml:space="preserve">Inf</w:t>
                  </w:r>
                </w:p>
              </w:tc>
              <w:tc>
                <w:tcPr/>
                <w:p>
                  <w:pPr>
                    <w:pStyle w:val="Compact"/>
                    <w:jc w:val="left"/>
                    <w:jc w:val="center"/>
                  </w:pPr>
                  <w:r>
                    <w:t xml:space="preserve">0.115</w:t>
                  </w:r>
                </w:p>
              </w:tc>
            </w:tr>
            <w:tr>
              <w:tc>
                <w:tcPr/>
                <w:p>
                  <w:pPr>
                    <w:pStyle w:val="Compact"/>
                    <w:jc w:val="left"/>
                    <w:jc w:val="center"/>
                  </w:pPr>
                  <w:r>
                    <w:t xml:space="preserve">onehr</w:t>
                  </w:r>
                </w:p>
              </w:tc>
              <w:tc>
                <w:tcPr/>
                <w:p>
                  <w:pPr>
                    <w:pStyle w:val="Compact"/>
                    <w:jc w:val="left"/>
                    <w:jc w:val="center"/>
                  </w:pPr>
                  <w:r>
                    <w:t xml:space="preserve">gs - hd</w:t>
                  </w:r>
                </w:p>
              </w:tc>
              <w:tc>
                <w:tcPr/>
                <w:p>
                  <w:pPr>
                    <w:pStyle w:val="Compact"/>
                    <w:jc w:val="left"/>
                    <w:jc w:val="center"/>
                  </w:pPr>
                  <w:r>
                    <w:t xml:space="preserve">-0.4529</w:t>
                  </w:r>
                </w:p>
              </w:tc>
              <w:tc>
                <w:tcPr/>
                <w:p>
                  <w:pPr>
                    <w:pStyle w:val="Compact"/>
                    <w:jc w:val="left"/>
                    <w:jc w:val="center"/>
                  </w:pPr>
                  <w:r>
                    <w:t xml:space="preserve">0.2</w:t>
                  </w:r>
                </w:p>
              </w:tc>
              <w:tc>
                <w:tcPr/>
                <w:p>
                  <w:pPr>
                    <w:pStyle w:val="Compact"/>
                    <w:jc w:val="left"/>
                    <w:jc w:val="center"/>
                  </w:pPr>
                  <w:r>
                    <w:t xml:space="preserve">Inf</w:t>
                  </w:r>
                </w:p>
              </w:tc>
              <w:tc>
                <w:tcPr/>
                <w:p>
                  <w:pPr>
                    <w:pStyle w:val="Compact"/>
                    <w:jc w:val="left"/>
                    <w:jc w:val="center"/>
                  </w:pPr>
                  <w:r>
                    <w:t xml:space="preserve">0.119</w:t>
                  </w:r>
                </w:p>
              </w:tc>
            </w:tr>
            <w:tr>
              <w:tc>
                <w:tcPr/>
                <w:p>
                  <w:pPr>
                    <w:pStyle w:val="Compact"/>
                    <w:jc w:val="left"/>
                    <w:jc w:val="center"/>
                  </w:pPr>
                  <w:r>
                    <w:t xml:space="preserve">veg</w:t>
                  </w:r>
                </w:p>
              </w:tc>
              <w:tc>
                <w:tcPr/>
                <w:p>
                  <w:pPr>
                    <w:pStyle w:val="Compact"/>
                    <w:jc w:val="left"/>
                    <w:jc w:val="center"/>
                  </w:pPr>
                  <w:r>
                    <w:t xml:space="preserve">ld - ha</w:t>
                  </w:r>
                </w:p>
              </w:tc>
              <w:tc>
                <w:tcPr/>
                <w:p>
                  <w:pPr>
                    <w:pStyle w:val="Compact"/>
                    <w:jc w:val="left"/>
                    <w:jc w:val="center"/>
                  </w:pPr>
                  <w:r>
                    <w:t xml:space="preserve">9.8847</w:t>
                  </w:r>
                </w:p>
              </w:tc>
              <w:tc>
                <w:tcPr/>
                <w:p>
                  <w:pPr>
                    <w:pStyle w:val="Compact"/>
                    <w:jc w:val="left"/>
                    <w:jc w:val="center"/>
                  </w:pPr>
                  <w:r>
                    <w:t xml:space="preserve">5.29</w:t>
                  </w:r>
                </w:p>
              </w:tc>
              <w:tc>
                <w:tcPr/>
                <w:p>
                  <w:pPr>
                    <w:pStyle w:val="Compact"/>
                    <w:jc w:val="left"/>
                    <w:jc w:val="center"/>
                  </w:pPr>
                  <w:r>
                    <w:t xml:space="preserve">Inf</w:t>
                  </w:r>
                </w:p>
              </w:tc>
              <w:tc>
                <w:tcPr/>
                <w:p>
                  <w:pPr>
                    <w:pStyle w:val="Compact"/>
                    <w:jc w:val="left"/>
                    <w:jc w:val="center"/>
                  </w:pPr>
                  <w:r>
                    <w:t xml:space="preserve">0.242</w:t>
                  </w:r>
                </w:p>
              </w:tc>
            </w:tr>
            <w:tr>
              <w:tc>
                <w:tcPr/>
                <w:p>
                  <w:pPr>
                    <w:pStyle w:val="Compact"/>
                    <w:jc w:val="left"/>
                    <w:jc w:val="center"/>
                  </w:pPr>
                  <w:r>
                    <w:t xml:space="preserve">veg</w:t>
                  </w:r>
                </w:p>
              </w:tc>
              <w:tc>
                <w:tcPr/>
                <w:p>
                  <w:pPr>
                    <w:pStyle w:val="Compact"/>
                    <w:jc w:val="left"/>
                    <w:jc w:val="center"/>
                  </w:pPr>
                  <w:r>
                    <w:t xml:space="preserve">gs - hd</w:t>
                  </w:r>
                </w:p>
              </w:tc>
              <w:tc>
                <w:tcPr/>
                <w:p>
                  <w:pPr>
                    <w:pStyle w:val="Compact"/>
                    <w:jc w:val="left"/>
                    <w:jc w:val="center"/>
                  </w:pPr>
                  <w:r>
                    <w:t xml:space="preserve">13.0772</w:t>
                  </w:r>
                </w:p>
              </w:tc>
              <w:tc>
                <w:tcPr/>
                <w:p>
                  <w:pPr>
                    <w:pStyle w:val="Compact"/>
                    <w:jc w:val="left"/>
                    <w:jc w:val="center"/>
                  </w:pPr>
                  <w:r>
                    <w:t xml:space="preserve">7.78</w:t>
                  </w:r>
                </w:p>
              </w:tc>
              <w:tc>
                <w:tcPr/>
                <w:p>
                  <w:pPr>
                    <w:pStyle w:val="Compact"/>
                    <w:jc w:val="left"/>
                    <w:jc w:val="center"/>
                  </w:pPr>
                  <w:r>
                    <w:t xml:space="preserve">Inf</w:t>
                  </w:r>
                </w:p>
              </w:tc>
              <w:tc>
                <w:tcPr/>
                <w:p>
                  <w:pPr>
                    <w:pStyle w:val="Compact"/>
                    <w:jc w:val="left"/>
                    <w:jc w:val="center"/>
                  </w:pPr>
                  <w:r>
                    <w:t xml:space="preserve">0.334</w:t>
                  </w:r>
                </w:p>
              </w:tc>
            </w:tr>
            <w:tr>
              <w:tc>
                <w:tcPr/>
                <w:p>
                  <w:pPr>
                    <w:pStyle w:val="Compact"/>
                    <w:jc w:val="left"/>
                    <w:jc w:val="center"/>
                  </w:pPr>
                  <w:r>
                    <w:t xml:space="preserve">onehr</w:t>
                  </w:r>
                </w:p>
              </w:tc>
              <w:tc>
                <w:tcPr/>
                <w:p>
                  <w:pPr>
                    <w:pStyle w:val="Compact"/>
                    <w:jc w:val="left"/>
                    <w:jc w:val="center"/>
                  </w:pPr>
                  <w:r>
                    <w:t xml:space="preserve">ld - hd</w:t>
                  </w:r>
                </w:p>
              </w:tc>
              <w:tc>
                <w:tcPr/>
                <w:p>
                  <w:pPr>
                    <w:pStyle w:val="Compact"/>
                    <w:jc w:val="left"/>
                    <w:jc w:val="center"/>
                  </w:pPr>
                  <w:r>
                    <w:t xml:space="preserve">-0.3477</w:t>
                  </w:r>
                </w:p>
              </w:tc>
              <w:tc>
                <w:tcPr/>
                <w:p>
                  <w:pPr>
                    <w:pStyle w:val="Compact"/>
                    <w:jc w:val="left"/>
                    <w:jc w:val="center"/>
                  </w:pPr>
                  <w:r>
                    <w:t xml:space="preserve">0.21</w:t>
                  </w:r>
                </w:p>
              </w:tc>
              <w:tc>
                <w:tcPr/>
                <w:p>
                  <w:pPr>
                    <w:pStyle w:val="Compact"/>
                    <w:jc w:val="left"/>
                    <w:jc w:val="center"/>
                  </w:pPr>
                  <w:r>
                    <w:t xml:space="preserve">Inf</w:t>
                  </w:r>
                </w:p>
              </w:tc>
              <w:tc>
                <w:tcPr/>
                <w:p>
                  <w:pPr>
                    <w:pStyle w:val="Compact"/>
                    <w:jc w:val="left"/>
                    <w:jc w:val="center"/>
                  </w:pPr>
                  <w:r>
                    <w:t xml:space="preserve">0.353</w:t>
                  </w:r>
                </w:p>
              </w:tc>
            </w:tr>
            <w:tr>
              <w:tc>
                <w:tcPr/>
                <w:p>
                  <w:pPr>
                    <w:pStyle w:val="Compact"/>
                    <w:jc w:val="left"/>
                    <w:jc w:val="center"/>
                  </w:pPr>
                  <w:r>
                    <w:t xml:space="preserve">dufflitter</w:t>
                  </w:r>
                </w:p>
              </w:tc>
              <w:tc>
                <w:tcPr/>
                <w:p>
                  <w:pPr>
                    <w:pStyle w:val="Compact"/>
                    <w:jc w:val="left"/>
                    <w:jc w:val="center"/>
                  </w:pPr>
                  <w:r>
                    <w:t xml:space="preserve">ld - hd</w:t>
                  </w:r>
                </w:p>
              </w:tc>
              <w:tc>
                <w:tcPr/>
                <w:p>
                  <w:pPr>
                    <w:pStyle w:val="Compact"/>
                    <w:jc w:val="left"/>
                    <w:jc w:val="center"/>
                  </w:pPr>
                  <w:r>
                    <w:t xml:space="preserve">-9.3078</w:t>
                  </w:r>
                </w:p>
              </w:tc>
              <w:tc>
                <w:tcPr/>
                <w:p>
                  <w:pPr>
                    <w:pStyle w:val="Compact"/>
                    <w:jc w:val="left"/>
                    <w:jc w:val="center"/>
                  </w:pPr>
                  <w:r>
                    <w:t xml:space="preserve">6.38</w:t>
                  </w:r>
                </w:p>
              </w:tc>
              <w:tc>
                <w:tcPr/>
                <w:p>
                  <w:pPr>
                    <w:pStyle w:val="Compact"/>
                    <w:jc w:val="left"/>
                    <w:jc w:val="center"/>
                  </w:pPr>
                  <w:r>
                    <w:t xml:space="preserve">Inf</w:t>
                  </w:r>
                </w:p>
              </w:tc>
              <w:tc>
                <w:tcPr/>
                <w:p>
                  <w:pPr>
                    <w:pStyle w:val="Compact"/>
                    <w:jc w:val="left"/>
                    <w:jc w:val="center"/>
                  </w:pPr>
                  <w:r>
                    <w:t xml:space="preserve">0.463</w:t>
                  </w:r>
                </w:p>
              </w:tc>
            </w:tr>
            <w:tr>
              <w:tc>
                <w:tcPr/>
                <w:p>
                  <w:pPr>
                    <w:pStyle w:val="Compact"/>
                    <w:jc w:val="left"/>
                    <w:jc w:val="center"/>
                  </w:pPr>
                  <w:r>
                    <w:t xml:space="preserve">dufflitter</w:t>
                  </w:r>
                </w:p>
              </w:tc>
              <w:tc>
                <w:tcPr/>
                <w:p>
                  <w:pPr>
                    <w:pStyle w:val="Compact"/>
                    <w:jc w:val="left"/>
                    <w:jc w:val="center"/>
                  </w:pPr>
                  <w:r>
                    <w:t xml:space="preserve">gs - ha</w:t>
                  </w:r>
                </w:p>
              </w:tc>
              <w:tc>
                <w:tcPr/>
                <w:p>
                  <w:pPr>
                    <w:pStyle w:val="Compact"/>
                    <w:jc w:val="left"/>
                    <w:jc w:val="center"/>
                  </w:pPr>
                  <w:r>
                    <w:t xml:space="preserve">7.9119</w:t>
                  </w:r>
                </w:p>
              </w:tc>
              <w:tc>
                <w:tcPr/>
                <w:p>
                  <w:pPr>
                    <w:pStyle w:val="Compact"/>
                    <w:jc w:val="left"/>
                    <w:jc w:val="center"/>
                  </w:pPr>
                  <w:r>
                    <w:t xml:space="preserve">5.63</w:t>
                  </w:r>
                </w:p>
              </w:tc>
              <w:tc>
                <w:tcPr/>
                <w:p>
                  <w:pPr>
                    <w:pStyle w:val="Compact"/>
                    <w:jc w:val="left"/>
                    <w:jc w:val="center"/>
                  </w:pPr>
                  <w:r>
                    <w:t xml:space="preserve">Inf</w:t>
                  </w:r>
                </w:p>
              </w:tc>
              <w:tc>
                <w:tcPr/>
                <w:p>
                  <w:pPr>
                    <w:pStyle w:val="Compact"/>
                    <w:jc w:val="left"/>
                    <w:jc w:val="center"/>
                  </w:pPr>
                  <w:r>
                    <w:t xml:space="preserve">0.497</w:t>
                  </w:r>
                </w:p>
              </w:tc>
            </w:tr>
            <w:tr>
              <w:tc>
                <w:tcPr/>
                <w:p>
                  <w:pPr>
                    <w:pStyle w:val="Compact"/>
                    <w:jc w:val="left"/>
                    <w:jc w:val="center"/>
                  </w:pPr>
                  <w:r>
                    <w:t xml:space="preserve">veg</w:t>
                  </w:r>
                </w:p>
              </w:tc>
              <w:tc>
                <w:tcPr/>
                <w:p>
                  <w:pPr>
                    <w:pStyle w:val="Compact"/>
                    <w:jc w:val="left"/>
                    <w:jc w:val="center"/>
                  </w:pPr>
                  <w:r>
                    <w:t xml:space="preserve">ha - hd</w:t>
                  </w:r>
                </w:p>
              </w:tc>
              <w:tc>
                <w:tcPr/>
                <w:p>
                  <w:pPr>
                    <w:pStyle w:val="Compact"/>
                    <w:jc w:val="left"/>
                    <w:jc w:val="center"/>
                  </w:pPr>
                  <w:r>
                    <w:t xml:space="preserve">-5.8698</w:t>
                  </w:r>
                </w:p>
              </w:tc>
              <w:tc>
                <w:tcPr/>
                <w:p>
                  <w:pPr>
                    <w:pStyle w:val="Compact"/>
                    <w:jc w:val="left"/>
                    <w:jc w:val="center"/>
                  </w:pPr>
                  <w:r>
                    <w:t xml:space="preserve">4.47</w:t>
                  </w:r>
                </w:p>
              </w:tc>
              <w:tc>
                <w:tcPr/>
                <w:p>
                  <w:pPr>
                    <w:pStyle w:val="Compact"/>
                    <w:jc w:val="left"/>
                    <w:jc w:val="center"/>
                  </w:pPr>
                  <w:r>
                    <w:t xml:space="preserve">Inf</w:t>
                  </w:r>
                </w:p>
              </w:tc>
              <w:tc>
                <w:tcPr/>
                <w:p>
                  <w:pPr>
                    <w:pStyle w:val="Compact"/>
                    <w:jc w:val="left"/>
                    <w:jc w:val="center"/>
                  </w:pPr>
                  <w:r>
                    <w:t xml:space="preserve">0.555</w:t>
                  </w:r>
                </w:p>
              </w:tc>
            </w:tr>
            <w:tr>
              <w:tc>
                <w:tcPr/>
                <w:p>
                  <w:pPr>
                    <w:pStyle w:val="Compact"/>
                    <w:jc w:val="left"/>
                    <w:jc w:val="center"/>
                  </w:pPr>
                  <w:r>
                    <w:t xml:space="preserve">hundhr</w:t>
                  </w:r>
                </w:p>
              </w:tc>
              <w:tc>
                <w:tcPr/>
                <w:p>
                  <w:pPr>
                    <w:pStyle w:val="Compact"/>
                    <w:jc w:val="left"/>
                    <w:jc w:val="center"/>
                  </w:pPr>
                  <w:r>
                    <w:t xml:space="preserve">gs - hd</w:t>
                  </w:r>
                </w:p>
              </w:tc>
              <w:tc>
                <w:tcPr/>
                <w:p>
                  <w:pPr>
                    <w:pStyle w:val="Compact"/>
                    <w:jc w:val="left"/>
                    <w:jc w:val="center"/>
                  </w:pPr>
                  <w:r>
                    <w:t xml:space="preserve">2.405</w:t>
                  </w:r>
                </w:p>
              </w:tc>
              <w:tc>
                <w:tcPr/>
                <w:p>
                  <w:pPr>
                    <w:pStyle w:val="Compact"/>
                    <w:jc w:val="left"/>
                    <w:jc w:val="center"/>
                  </w:pPr>
                  <w:r>
                    <w:t xml:space="preserve">2.13</w:t>
                  </w:r>
                </w:p>
              </w:tc>
              <w:tc>
                <w:tcPr/>
                <w:p>
                  <w:pPr>
                    <w:pStyle w:val="Compact"/>
                    <w:jc w:val="left"/>
                    <w:jc w:val="center"/>
                  </w:pPr>
                  <w:r>
                    <w:t xml:space="preserve">Inf</w:t>
                  </w:r>
                </w:p>
              </w:tc>
              <w:tc>
                <w:tcPr/>
                <w:p>
                  <w:pPr>
                    <w:pStyle w:val="Compact"/>
                    <w:jc w:val="left"/>
                    <w:jc w:val="center"/>
                  </w:pPr>
                  <w:r>
                    <w:t xml:space="preserve">0.671</w:t>
                  </w:r>
                </w:p>
              </w:tc>
            </w:tr>
            <w:tr>
              <w:tc>
                <w:tcPr/>
                <w:p>
                  <w:pPr>
                    <w:pStyle w:val="Compact"/>
                    <w:jc w:val="left"/>
                    <w:jc w:val="center"/>
                  </w:pPr>
                  <w:r>
                    <w:t xml:space="preserve">veg</w:t>
                  </w:r>
                </w:p>
              </w:tc>
              <w:tc>
                <w:tcPr/>
                <w:p>
                  <w:pPr>
                    <w:pStyle w:val="Compact"/>
                    <w:jc w:val="left"/>
                    <w:jc w:val="center"/>
                  </w:pPr>
                  <w:r>
                    <w:t xml:space="preserve">gs - ld</w:t>
                  </w:r>
                </w:p>
              </w:tc>
              <w:tc>
                <w:tcPr/>
                <w:p>
                  <w:pPr>
                    <w:pStyle w:val="Compact"/>
                    <w:jc w:val="left"/>
                    <w:jc w:val="center"/>
                  </w:pPr>
                  <w:r>
                    <w:t xml:space="preserve">9.0623</w:t>
                  </w:r>
                </w:p>
              </w:tc>
              <w:tc>
                <w:tcPr/>
                <w:p>
                  <w:pPr>
                    <w:pStyle w:val="Compact"/>
                    <w:jc w:val="left"/>
                    <w:jc w:val="center"/>
                  </w:pPr>
                  <w:r>
                    <w:t xml:space="preserve">8.11</w:t>
                  </w:r>
                </w:p>
              </w:tc>
              <w:tc>
                <w:tcPr/>
                <w:p>
                  <w:pPr>
                    <w:pStyle w:val="Compact"/>
                    <w:jc w:val="left"/>
                    <w:jc w:val="center"/>
                  </w:pPr>
                  <w:r>
                    <w:t xml:space="preserve">Inf</w:t>
                  </w:r>
                </w:p>
              </w:tc>
              <w:tc>
                <w:tcPr/>
                <w:p>
                  <w:pPr>
                    <w:pStyle w:val="Compact"/>
                    <w:jc w:val="left"/>
                    <w:jc w:val="center"/>
                  </w:pPr>
                  <w:r>
                    <w:t xml:space="preserve">0.679</w:t>
                  </w:r>
                </w:p>
              </w:tc>
            </w:tr>
            <w:tr>
              <w:tc>
                <w:tcPr/>
                <w:p>
                  <w:pPr>
                    <w:pStyle w:val="Compact"/>
                    <w:jc w:val="left"/>
                    <w:jc w:val="center"/>
                  </w:pPr>
                  <w:r>
                    <w:t xml:space="preserve">thoushr</w:t>
                  </w:r>
                </w:p>
              </w:tc>
              <w:tc>
                <w:tcPr/>
                <w:p>
                  <w:pPr>
                    <w:pStyle w:val="Compact"/>
                    <w:jc w:val="left"/>
                    <w:jc w:val="center"/>
                  </w:pPr>
                  <w:r>
                    <w:t xml:space="preserve">gs - ld</w:t>
                  </w:r>
                </w:p>
              </w:tc>
              <w:tc>
                <w:tcPr/>
                <w:p>
                  <w:pPr>
                    <w:pStyle w:val="Compact"/>
                    <w:jc w:val="left"/>
                    <w:jc w:val="center"/>
                  </w:pPr>
                  <w:r>
                    <w:t xml:space="preserve">16.832</w:t>
                  </w:r>
                </w:p>
              </w:tc>
              <w:tc>
                <w:tcPr/>
                <w:p>
                  <w:pPr>
                    <w:pStyle w:val="Compact"/>
                    <w:jc w:val="left"/>
                    <w:jc w:val="center"/>
                  </w:pPr>
                  <w:r>
                    <w:t xml:space="preserve">15.77</w:t>
                  </w:r>
                </w:p>
              </w:tc>
              <w:tc>
                <w:tcPr/>
                <w:p>
                  <w:pPr>
                    <w:pStyle w:val="Compact"/>
                    <w:jc w:val="left"/>
                    <w:jc w:val="center"/>
                  </w:pPr>
                  <w:r>
                    <w:t xml:space="preserve">Inf</w:t>
                  </w:r>
                </w:p>
              </w:tc>
              <w:tc>
                <w:tcPr/>
                <w:p>
                  <w:pPr>
                    <w:pStyle w:val="Compact"/>
                    <w:jc w:val="left"/>
                    <w:jc w:val="center"/>
                  </w:pPr>
                  <w:r>
                    <w:t xml:space="preserve">0.71</w:t>
                  </w:r>
                </w:p>
              </w:tc>
            </w:tr>
            <w:tr>
              <w:tc>
                <w:tcPr/>
                <w:p>
                  <w:pPr>
                    <w:pStyle w:val="Compact"/>
                    <w:jc w:val="left"/>
                    <w:jc w:val="center"/>
                  </w:pPr>
                  <w:r>
                    <w:t xml:space="preserve">hundhr</w:t>
                  </w:r>
                </w:p>
              </w:tc>
              <w:tc>
                <w:tcPr/>
                <w:p>
                  <w:pPr>
                    <w:pStyle w:val="Compact"/>
                    <w:jc w:val="left"/>
                    <w:jc w:val="center"/>
                  </w:pPr>
                  <w:r>
                    <w:t xml:space="preserve">gs - ha</w:t>
                  </w:r>
                </w:p>
              </w:tc>
              <w:tc>
                <w:tcPr/>
                <w:p>
                  <w:pPr>
                    <w:pStyle w:val="Compact"/>
                    <w:jc w:val="left"/>
                    <w:jc w:val="center"/>
                  </w:pPr>
                  <w:r>
                    <w:t xml:space="preserve">2.2729</w:t>
                  </w:r>
                </w:p>
              </w:tc>
              <w:tc>
                <w:tcPr/>
                <w:p>
                  <w:pPr>
                    <w:pStyle w:val="Compact"/>
                    <w:jc w:val="left"/>
                    <w:jc w:val="center"/>
                  </w:pPr>
                  <w:r>
                    <w:t xml:space="preserve">2.15</w:t>
                  </w:r>
                </w:p>
              </w:tc>
              <w:tc>
                <w:tcPr/>
                <w:p>
                  <w:pPr>
                    <w:pStyle w:val="Compact"/>
                    <w:jc w:val="left"/>
                    <w:jc w:val="center"/>
                  </w:pPr>
                  <w:r>
                    <w:t xml:space="preserve">Inf</w:t>
                  </w:r>
                </w:p>
              </w:tc>
              <w:tc>
                <w:tcPr/>
                <w:p>
                  <w:pPr>
                    <w:pStyle w:val="Compact"/>
                    <w:jc w:val="left"/>
                    <w:jc w:val="center"/>
                  </w:pPr>
                  <w:r>
                    <w:t xml:space="preserve">0.715</w:t>
                  </w:r>
                </w:p>
              </w:tc>
            </w:tr>
            <w:tr>
              <w:tc>
                <w:tcPr/>
                <w:p>
                  <w:pPr>
                    <w:pStyle w:val="Compact"/>
                    <w:jc w:val="left"/>
                    <w:jc w:val="center"/>
                  </w:pPr>
                  <w:r>
                    <w:t xml:space="preserve">tenhr</w:t>
                  </w:r>
                </w:p>
              </w:tc>
              <w:tc>
                <w:tcPr/>
                <w:p>
                  <w:pPr>
                    <w:pStyle w:val="Compact"/>
                    <w:jc w:val="left"/>
                    <w:jc w:val="center"/>
                  </w:pPr>
                  <w:r>
                    <w:t xml:space="preserve">gs - hd</w:t>
                  </w:r>
                </w:p>
              </w:tc>
              <w:tc>
                <w:tcPr/>
                <w:p>
                  <w:pPr>
                    <w:pStyle w:val="Compact"/>
                    <w:jc w:val="left"/>
                    <w:jc w:val="center"/>
                  </w:pPr>
                  <w:r>
                    <w:t xml:space="preserve">0.7915</w:t>
                  </w:r>
                </w:p>
              </w:tc>
              <w:tc>
                <w:tcPr/>
                <w:p>
                  <w:pPr>
                    <w:pStyle w:val="Compact"/>
                    <w:jc w:val="left"/>
                    <w:jc w:val="center"/>
                  </w:pPr>
                  <w:r>
                    <w:t xml:space="preserve">0.79</w:t>
                  </w:r>
                </w:p>
              </w:tc>
              <w:tc>
                <w:tcPr/>
                <w:p>
                  <w:pPr>
                    <w:pStyle w:val="Compact"/>
                    <w:jc w:val="left"/>
                    <w:jc w:val="center"/>
                  </w:pPr>
                  <w:r>
                    <w:t xml:space="preserve">Inf</w:t>
                  </w:r>
                </w:p>
              </w:tc>
              <w:tc>
                <w:tcPr/>
                <w:p>
                  <w:pPr>
                    <w:pStyle w:val="Compact"/>
                    <w:jc w:val="left"/>
                    <w:jc w:val="center"/>
                  </w:pPr>
                  <w:r>
                    <w:t xml:space="preserve">0.748</w:t>
                  </w:r>
                </w:p>
              </w:tc>
            </w:tr>
            <w:tr>
              <w:tc>
                <w:tcPr/>
                <w:p>
                  <w:pPr>
                    <w:pStyle w:val="Compact"/>
                    <w:jc w:val="left"/>
                    <w:jc w:val="center"/>
                  </w:pPr>
                  <w:r>
                    <w:t xml:space="preserve">dufflitter</w:t>
                  </w:r>
                </w:p>
              </w:tc>
              <w:tc>
                <w:tcPr/>
                <w:p>
                  <w:pPr>
                    <w:pStyle w:val="Compact"/>
                    <w:jc w:val="left"/>
                    <w:jc w:val="center"/>
                  </w:pPr>
                  <w:r>
                    <w:t xml:space="preserve">gs - hd</w:t>
                  </w:r>
                </w:p>
              </w:tc>
              <w:tc>
                <w:tcPr/>
                <w:p>
                  <w:pPr>
                    <w:pStyle w:val="Compact"/>
                    <w:jc w:val="left"/>
                    <w:jc w:val="center"/>
                  </w:pPr>
                  <w:r>
                    <w:t xml:space="preserve">-6.475</w:t>
                  </w:r>
                </w:p>
              </w:tc>
              <w:tc>
                <w:tcPr/>
                <w:p>
                  <w:pPr>
                    <w:pStyle w:val="Compact"/>
                    <w:jc w:val="left"/>
                    <w:jc w:val="center"/>
                  </w:pPr>
                  <w:r>
                    <w:t xml:space="preserve">6.53</w:t>
                  </w:r>
                </w:p>
              </w:tc>
              <w:tc>
                <w:tcPr/>
                <w:p>
                  <w:pPr>
                    <w:pStyle w:val="Compact"/>
                    <w:jc w:val="left"/>
                    <w:jc w:val="center"/>
                  </w:pPr>
                  <w:r>
                    <w:t xml:space="preserve">Inf</w:t>
                  </w:r>
                </w:p>
              </w:tc>
              <w:tc>
                <w:tcPr/>
                <w:p>
                  <w:pPr>
                    <w:pStyle w:val="Compact"/>
                    <w:jc w:val="left"/>
                    <w:jc w:val="center"/>
                  </w:pPr>
                  <w:r>
                    <w:t xml:space="preserve">0.755</w:t>
                  </w:r>
                </w:p>
              </w:tc>
            </w:tr>
            <w:tr>
              <w:tc>
                <w:tcPr/>
                <w:p>
                  <w:pPr>
                    <w:pStyle w:val="Compact"/>
                    <w:jc w:val="left"/>
                    <w:jc w:val="center"/>
                  </w:pPr>
                  <w:r>
                    <w:t xml:space="preserve">dufflitter</w:t>
                  </w:r>
                </w:p>
              </w:tc>
              <w:tc>
                <w:tcPr/>
                <w:p>
                  <w:pPr>
                    <w:pStyle w:val="Compact"/>
                    <w:jc w:val="left"/>
                    <w:jc w:val="center"/>
                  </w:pPr>
                  <w:r>
                    <w:t xml:space="preserve">ld - ha</w:t>
                  </w:r>
                </w:p>
              </w:tc>
              <w:tc>
                <w:tcPr/>
                <w:p>
                  <w:pPr>
                    <w:pStyle w:val="Compact"/>
                    <w:jc w:val="left"/>
                    <w:jc w:val="center"/>
                  </w:pPr>
                  <w:r>
                    <w:t xml:space="preserve">5.0791</w:t>
                  </w:r>
                </w:p>
              </w:tc>
              <w:tc>
                <w:tcPr/>
                <w:p>
                  <w:pPr>
                    <w:pStyle w:val="Compact"/>
                    <w:jc w:val="left"/>
                    <w:jc w:val="center"/>
                  </w:pPr>
                  <w:r>
                    <w:t xml:space="preserve">5.43</w:t>
                  </w:r>
                </w:p>
              </w:tc>
              <w:tc>
                <w:tcPr/>
                <w:p>
                  <w:pPr>
                    <w:pStyle w:val="Compact"/>
                    <w:jc w:val="left"/>
                    <w:jc w:val="center"/>
                  </w:pPr>
                  <w:r>
                    <w:t xml:space="preserve">Inf</w:t>
                  </w:r>
                </w:p>
              </w:tc>
              <w:tc>
                <w:tcPr/>
                <w:p>
                  <w:pPr>
                    <w:pStyle w:val="Compact"/>
                    <w:jc w:val="left"/>
                    <w:jc w:val="center"/>
                  </w:pPr>
                  <w:r>
                    <w:t xml:space="preserve">0.786</w:t>
                  </w:r>
                </w:p>
              </w:tc>
            </w:tr>
            <w:tr>
              <w:tc>
                <w:tcPr/>
                <w:p>
                  <w:pPr>
                    <w:pStyle w:val="Compact"/>
                    <w:jc w:val="left"/>
                    <w:jc w:val="center"/>
                  </w:pPr>
                  <w:r>
                    <w:t xml:space="preserve">thoushr</w:t>
                  </w:r>
                </w:p>
              </w:tc>
              <w:tc>
                <w:tcPr/>
                <w:p>
                  <w:pPr>
                    <w:pStyle w:val="Compact"/>
                    <w:jc w:val="left"/>
                    <w:jc w:val="center"/>
                  </w:pPr>
                  <w:r>
                    <w:t xml:space="preserve">gs - ha</w:t>
                  </w:r>
                </w:p>
              </w:tc>
              <w:tc>
                <w:tcPr/>
                <w:p>
                  <w:pPr>
                    <w:pStyle w:val="Compact"/>
                    <w:jc w:val="left"/>
                    <w:jc w:val="center"/>
                  </w:pPr>
                  <w:r>
                    <w:t xml:space="preserve">15.0192</w:t>
                  </w:r>
                </w:p>
              </w:tc>
              <w:tc>
                <w:tcPr/>
                <w:p>
                  <w:pPr>
                    <w:pStyle w:val="Compact"/>
                    <w:jc w:val="left"/>
                    <w:jc w:val="center"/>
                  </w:pPr>
                  <w:r>
                    <w:t xml:space="preserve">16.34</w:t>
                  </w:r>
                </w:p>
              </w:tc>
              <w:tc>
                <w:tcPr/>
                <w:p>
                  <w:pPr>
                    <w:pStyle w:val="Compact"/>
                    <w:jc w:val="left"/>
                    <w:jc w:val="center"/>
                  </w:pPr>
                  <w:r>
                    <w:t xml:space="preserve">Inf</w:t>
                  </w:r>
                </w:p>
              </w:tc>
              <w:tc>
                <w:tcPr/>
                <w:p>
                  <w:pPr>
                    <w:pStyle w:val="Compact"/>
                    <w:jc w:val="left"/>
                    <w:jc w:val="center"/>
                  </w:pPr>
                  <w:r>
                    <w:t xml:space="preserve">0.795</w:t>
                  </w:r>
                </w:p>
              </w:tc>
            </w:tr>
            <w:tr>
              <w:tc>
                <w:tcPr/>
                <w:p>
                  <w:pPr>
                    <w:pStyle w:val="Compact"/>
                    <w:jc w:val="left"/>
                    <w:jc w:val="center"/>
                  </w:pPr>
                  <w:r>
                    <w:t xml:space="preserve">thoushr</w:t>
                  </w:r>
                </w:p>
              </w:tc>
              <w:tc>
                <w:tcPr/>
                <w:p>
                  <w:pPr>
                    <w:pStyle w:val="Compact"/>
                    <w:jc w:val="left"/>
                    <w:jc w:val="center"/>
                  </w:pPr>
                  <w:r>
                    <w:t xml:space="preserve">ld - hd</w:t>
                  </w:r>
                </w:p>
              </w:tc>
              <w:tc>
                <w:tcPr/>
                <w:p>
                  <w:pPr>
                    <w:pStyle w:val="Compact"/>
                    <w:jc w:val="left"/>
                    <w:jc w:val="center"/>
                  </w:pPr>
                  <w:r>
                    <w:t xml:space="preserve">-13.4991</w:t>
                  </w:r>
                </w:p>
              </w:tc>
              <w:tc>
                <w:tcPr/>
                <w:p>
                  <w:pPr>
                    <w:pStyle w:val="Compact"/>
                    <w:jc w:val="left"/>
                    <w:jc w:val="center"/>
                  </w:pPr>
                  <w:r>
                    <w:t xml:space="preserve">14.91</w:t>
                  </w:r>
                </w:p>
              </w:tc>
              <w:tc>
                <w:tcPr/>
                <w:p>
                  <w:pPr>
                    <w:pStyle w:val="Compact"/>
                    <w:jc w:val="left"/>
                    <w:jc w:val="center"/>
                  </w:pPr>
                  <w:r>
                    <w:t xml:space="preserve">Inf</w:t>
                  </w:r>
                </w:p>
              </w:tc>
              <w:tc>
                <w:tcPr/>
                <w:p>
                  <w:pPr>
                    <w:pStyle w:val="Compact"/>
                    <w:jc w:val="left"/>
                    <w:jc w:val="center"/>
                  </w:pPr>
                  <w:r>
                    <w:t xml:space="preserve">0.802</w:t>
                  </w:r>
                </w:p>
              </w:tc>
            </w:tr>
            <w:tr>
              <w:tc>
                <w:tcPr/>
                <w:p>
                  <w:pPr>
                    <w:pStyle w:val="Compact"/>
                    <w:jc w:val="left"/>
                    <w:jc w:val="center"/>
                  </w:pPr>
                  <w:r>
                    <w:t xml:space="preserve">tenhr</w:t>
                  </w:r>
                </w:p>
              </w:tc>
              <w:tc>
                <w:tcPr/>
                <w:p>
                  <w:pPr>
                    <w:pStyle w:val="Compact"/>
                    <w:jc w:val="left"/>
                    <w:jc w:val="center"/>
                  </w:pPr>
                  <w:r>
                    <w:t xml:space="preserve">gs - ha</w:t>
                  </w:r>
                </w:p>
              </w:tc>
              <w:tc>
                <w:tcPr/>
                <w:p>
                  <w:pPr>
                    <w:pStyle w:val="Compact"/>
                    <w:jc w:val="left"/>
                    <w:jc w:val="center"/>
                  </w:pPr>
                  <w:r>
                    <w:t xml:space="preserve">0.8008</w:t>
                  </w:r>
                </w:p>
              </w:tc>
              <w:tc>
                <w:tcPr/>
                <w:p>
                  <w:pPr>
                    <w:pStyle w:val="Compact"/>
                    <w:jc w:val="left"/>
                    <w:jc w:val="center"/>
                  </w:pPr>
                  <w:r>
                    <w:t xml:space="preserve">0.9</w:t>
                  </w:r>
                </w:p>
              </w:tc>
              <w:tc>
                <w:tcPr/>
                <w:p>
                  <w:pPr>
                    <w:pStyle w:val="Compact"/>
                    <w:jc w:val="left"/>
                    <w:jc w:val="center"/>
                  </w:pPr>
                  <w:r>
                    <w:t xml:space="preserve">Inf</w:t>
                  </w:r>
                </w:p>
              </w:tc>
              <w:tc>
                <w:tcPr/>
                <w:p>
                  <w:pPr>
                    <w:pStyle w:val="Compact"/>
                    <w:jc w:val="left"/>
                    <w:jc w:val="center"/>
                  </w:pPr>
                  <w:r>
                    <w:t xml:space="preserve">0.809</w:t>
                  </w:r>
                </w:p>
              </w:tc>
            </w:tr>
            <w:tr>
              <w:tc>
                <w:tcPr/>
                <w:p>
                  <w:pPr>
                    <w:pStyle w:val="Compact"/>
                    <w:jc w:val="left"/>
                    <w:jc w:val="center"/>
                  </w:pPr>
                  <w:r>
                    <w:t xml:space="preserve">thoushr</w:t>
                  </w:r>
                </w:p>
              </w:tc>
              <w:tc>
                <w:tcPr/>
                <w:p>
                  <w:pPr>
                    <w:pStyle w:val="Compact"/>
                    <w:jc w:val="left"/>
                    <w:jc w:val="center"/>
                  </w:pPr>
                  <w:r>
                    <w:t xml:space="preserve">ha - hd</w:t>
                  </w:r>
                </w:p>
              </w:tc>
              <w:tc>
                <w:tcPr/>
                <w:p>
                  <w:pPr>
                    <w:pStyle w:val="Compact"/>
                    <w:jc w:val="left"/>
                    <w:jc w:val="center"/>
                  </w:pPr>
                  <w:r>
                    <w:t xml:space="preserve">-11.6863</w:t>
                  </w:r>
                </w:p>
              </w:tc>
              <w:tc>
                <w:tcPr/>
                <w:p>
                  <w:pPr>
                    <w:pStyle w:val="Compact"/>
                    <w:jc w:val="left"/>
                    <w:jc w:val="center"/>
                  </w:pPr>
                  <w:r>
                    <w:t xml:space="preserve">15.4</w:t>
                  </w:r>
                </w:p>
              </w:tc>
              <w:tc>
                <w:tcPr/>
                <w:p>
                  <w:pPr>
                    <w:pStyle w:val="Compact"/>
                    <w:jc w:val="left"/>
                    <w:jc w:val="center"/>
                  </w:pPr>
                  <w:r>
                    <w:t xml:space="preserve">Inf</w:t>
                  </w:r>
                </w:p>
              </w:tc>
              <w:tc>
                <w:tcPr/>
                <w:p>
                  <w:pPr>
                    <w:pStyle w:val="Compact"/>
                    <w:jc w:val="left"/>
                    <w:jc w:val="center"/>
                  </w:pPr>
                  <w:r>
                    <w:t xml:space="preserve">0.873</w:t>
                  </w:r>
                </w:p>
              </w:tc>
            </w:tr>
            <w:tr>
              <w:tc>
                <w:tcPr/>
                <w:p>
                  <w:pPr>
                    <w:pStyle w:val="Compact"/>
                    <w:jc w:val="left"/>
                    <w:jc w:val="center"/>
                  </w:pPr>
                  <w:r>
                    <w:t xml:space="preserve">onehr</w:t>
                  </w:r>
                </w:p>
              </w:tc>
              <w:tc>
                <w:tcPr/>
                <w:p>
                  <w:pPr>
                    <w:pStyle w:val="Compact"/>
                    <w:jc w:val="left"/>
                    <w:jc w:val="center"/>
                  </w:pPr>
                  <w:r>
                    <w:t xml:space="preserve">ha - hd</w:t>
                  </w:r>
                </w:p>
              </w:tc>
              <w:tc>
                <w:tcPr/>
                <w:p>
                  <w:pPr>
                    <w:pStyle w:val="Compact"/>
                    <w:jc w:val="left"/>
                    <w:jc w:val="center"/>
                  </w:pPr>
                  <w:r>
                    <w:t xml:space="preserve">0.1962</w:t>
                  </w:r>
                </w:p>
              </w:tc>
              <w:tc>
                <w:tcPr/>
                <w:p>
                  <w:pPr>
                    <w:pStyle w:val="Compact"/>
                    <w:jc w:val="left"/>
                    <w:jc w:val="center"/>
                  </w:pPr>
                  <w:r>
                    <w:t xml:space="preserve">0.27</w:t>
                  </w:r>
                </w:p>
              </w:tc>
              <w:tc>
                <w:tcPr/>
                <w:p>
                  <w:pPr>
                    <w:pStyle w:val="Compact"/>
                    <w:jc w:val="left"/>
                    <w:jc w:val="center"/>
                  </w:pPr>
                  <w:r>
                    <w:t xml:space="preserve">Inf</w:t>
                  </w:r>
                </w:p>
              </w:tc>
              <w:tc>
                <w:tcPr/>
                <w:p>
                  <w:pPr>
                    <w:pStyle w:val="Compact"/>
                    <w:jc w:val="left"/>
                    <w:jc w:val="center"/>
                  </w:pPr>
                  <w:r>
                    <w:t xml:space="preserve">0.889</w:t>
                  </w:r>
                </w:p>
              </w:tc>
            </w:tr>
            <w:tr>
              <w:tc>
                <w:tcPr/>
                <w:p>
                  <w:pPr>
                    <w:pStyle w:val="Compact"/>
                    <w:jc w:val="left"/>
                    <w:jc w:val="center"/>
                  </w:pPr>
                  <w:r>
                    <w:t xml:space="preserve">onehr</w:t>
                  </w:r>
                </w:p>
              </w:tc>
              <w:tc>
                <w:tcPr/>
                <w:p>
                  <w:pPr>
                    <w:pStyle w:val="Compact"/>
                    <w:jc w:val="left"/>
                    <w:jc w:val="center"/>
                  </w:pPr>
                  <w:r>
                    <w:t xml:space="preserve">gs - ld</w:t>
                  </w:r>
                </w:p>
              </w:tc>
              <w:tc>
                <w:tcPr/>
                <w:p>
                  <w:pPr>
                    <w:pStyle w:val="Compact"/>
                    <w:jc w:val="left"/>
                    <w:jc w:val="center"/>
                  </w:pPr>
                  <w:r>
                    <w:t xml:space="preserve">-0.1051</w:t>
                  </w:r>
                </w:p>
              </w:tc>
              <w:tc>
                <w:tcPr/>
                <w:p>
                  <w:pPr>
                    <w:pStyle w:val="Compact"/>
                    <w:jc w:val="left"/>
                    <w:jc w:val="center"/>
                  </w:pPr>
                  <w:r>
                    <w:t xml:space="preserve">0.15</w:t>
                  </w:r>
                </w:p>
              </w:tc>
              <w:tc>
                <w:tcPr/>
                <w:p>
                  <w:pPr>
                    <w:pStyle w:val="Compact"/>
                    <w:jc w:val="left"/>
                    <w:jc w:val="center"/>
                  </w:pPr>
                  <w:r>
                    <w:t xml:space="preserve">Inf</w:t>
                  </w:r>
                </w:p>
              </w:tc>
              <w:tc>
                <w:tcPr/>
                <w:p>
                  <w:pPr>
                    <w:pStyle w:val="Compact"/>
                    <w:jc w:val="left"/>
                    <w:jc w:val="center"/>
                  </w:pPr>
                  <w:r>
                    <w:t xml:space="preserve">0.896</w:t>
                  </w:r>
                </w:p>
              </w:tc>
            </w:tr>
            <w:tr>
              <w:tc>
                <w:tcPr/>
                <w:p>
                  <w:pPr>
                    <w:pStyle w:val="Compact"/>
                    <w:jc w:val="left"/>
                    <w:jc w:val="center"/>
                  </w:pPr>
                  <w:r>
                    <w:t xml:space="preserve">veg</w:t>
                  </w:r>
                </w:p>
              </w:tc>
              <w:tc>
                <w:tcPr/>
                <w:p>
                  <w:pPr>
                    <w:pStyle w:val="Compact"/>
                    <w:jc w:val="left"/>
                    <w:jc w:val="center"/>
                  </w:pPr>
                  <w:r>
                    <w:t xml:space="preserve">ld - hd</w:t>
                  </w:r>
                </w:p>
              </w:tc>
              <w:tc>
                <w:tcPr/>
                <w:p>
                  <w:pPr>
                    <w:pStyle w:val="Compact"/>
                    <w:jc w:val="left"/>
                    <w:jc w:val="center"/>
                  </w:pPr>
                  <w:r>
                    <w:t xml:space="preserve">4.015</w:t>
                  </w:r>
                </w:p>
              </w:tc>
              <w:tc>
                <w:tcPr/>
                <w:p>
                  <w:pPr>
                    <w:pStyle w:val="Compact"/>
                    <w:jc w:val="left"/>
                    <w:jc w:val="center"/>
                  </w:pPr>
                  <w:r>
                    <w:t xml:space="preserve">5.85</w:t>
                  </w:r>
                </w:p>
              </w:tc>
              <w:tc>
                <w:tcPr/>
                <w:p>
                  <w:pPr>
                    <w:pStyle w:val="Compact"/>
                    <w:jc w:val="left"/>
                    <w:jc w:val="center"/>
                  </w:pPr>
                  <w:r>
                    <w:t xml:space="preserve">Inf</w:t>
                  </w:r>
                </w:p>
              </w:tc>
              <w:tc>
                <w:tcPr/>
                <w:p>
                  <w:pPr>
                    <w:pStyle w:val="Compact"/>
                    <w:jc w:val="left"/>
                    <w:jc w:val="center"/>
                  </w:pPr>
                  <w:r>
                    <w:t xml:space="preserve">0.902</w:t>
                  </w:r>
                </w:p>
              </w:tc>
            </w:tr>
            <w:tr>
              <w:tc>
                <w:tcPr/>
                <w:p>
                  <w:pPr>
                    <w:pStyle w:val="Compact"/>
                    <w:jc w:val="left"/>
                    <w:jc w:val="center"/>
                  </w:pPr>
                  <w:r>
                    <w:t xml:space="preserve">hundhr</w:t>
                  </w:r>
                </w:p>
              </w:tc>
              <w:tc>
                <w:tcPr/>
                <w:p>
                  <w:pPr>
                    <w:pStyle w:val="Compact"/>
                    <w:jc w:val="left"/>
                    <w:jc w:val="center"/>
                  </w:pPr>
                  <w:r>
                    <w:t xml:space="preserve">ld - hd</w:t>
                  </w:r>
                </w:p>
              </w:tc>
              <w:tc>
                <w:tcPr/>
                <w:p>
                  <w:pPr>
                    <w:pStyle w:val="Compact"/>
                    <w:jc w:val="left"/>
                    <w:jc w:val="center"/>
                  </w:pPr>
                  <w:r>
                    <w:t xml:space="preserve">1.2626</w:t>
                  </w:r>
                </w:p>
              </w:tc>
              <w:tc>
                <w:tcPr/>
                <w:p>
                  <w:pPr>
                    <w:pStyle w:val="Compact"/>
                    <w:jc w:val="left"/>
                    <w:jc w:val="center"/>
                  </w:pPr>
                  <w:r>
                    <w:t xml:space="preserve">2.02</w:t>
                  </w:r>
                </w:p>
              </w:tc>
              <w:tc>
                <w:tcPr/>
                <w:p>
                  <w:pPr>
                    <w:pStyle w:val="Compact"/>
                    <w:jc w:val="left"/>
                    <w:jc w:val="center"/>
                  </w:pPr>
                  <w:r>
                    <w:t xml:space="preserve">Inf</w:t>
                  </w:r>
                </w:p>
              </w:tc>
              <w:tc>
                <w:tcPr/>
                <w:p>
                  <w:pPr>
                    <w:pStyle w:val="Compact"/>
                    <w:jc w:val="left"/>
                    <w:jc w:val="center"/>
                  </w:pPr>
                  <w:r>
                    <w:t xml:space="preserve">0.924</w:t>
                  </w:r>
                </w:p>
              </w:tc>
            </w:tr>
            <w:tr>
              <w:tc>
                <w:tcPr/>
                <w:p>
                  <w:pPr>
                    <w:pStyle w:val="Compact"/>
                    <w:jc w:val="left"/>
                    <w:jc w:val="center"/>
                  </w:pPr>
                  <w:r>
                    <w:t xml:space="preserve">tenhr</w:t>
                  </w:r>
                </w:p>
              </w:tc>
              <w:tc>
                <w:tcPr/>
                <w:p>
                  <w:pPr>
                    <w:pStyle w:val="Compact"/>
                    <w:jc w:val="left"/>
                    <w:jc w:val="center"/>
                  </w:pPr>
                  <w:r>
                    <w:t xml:space="preserve">ld - hd</w:t>
                  </w:r>
                </w:p>
              </w:tc>
              <w:tc>
                <w:tcPr/>
                <w:p>
                  <w:pPr>
                    <w:pStyle w:val="Compact"/>
                    <w:jc w:val="left"/>
                    <w:jc w:val="center"/>
                  </w:pPr>
                  <w:r>
                    <w:t xml:space="preserve">0.3916</w:t>
                  </w:r>
                </w:p>
              </w:tc>
              <w:tc>
                <w:tcPr/>
                <w:p>
                  <w:pPr>
                    <w:pStyle w:val="Compact"/>
                    <w:jc w:val="left"/>
                    <w:jc w:val="center"/>
                  </w:pPr>
                  <w:r>
                    <w:t xml:space="preserve">0.68</w:t>
                  </w:r>
                </w:p>
              </w:tc>
              <w:tc>
                <w:tcPr/>
                <w:p>
                  <w:pPr>
                    <w:pStyle w:val="Compact"/>
                    <w:jc w:val="left"/>
                    <w:jc w:val="center"/>
                  </w:pPr>
                  <w:r>
                    <w:t xml:space="preserve">Inf</w:t>
                  </w:r>
                </w:p>
              </w:tc>
              <w:tc>
                <w:tcPr/>
                <w:p>
                  <w:pPr>
                    <w:pStyle w:val="Compact"/>
                    <w:jc w:val="left"/>
                    <w:jc w:val="center"/>
                  </w:pPr>
                  <w:r>
                    <w:t xml:space="preserve">0.94</w:t>
                  </w:r>
                </w:p>
              </w:tc>
            </w:tr>
            <w:tr>
              <w:tc>
                <w:tcPr/>
                <w:p>
                  <w:pPr>
                    <w:pStyle w:val="Compact"/>
                    <w:jc w:val="left"/>
                    <w:jc w:val="center"/>
                  </w:pPr>
                  <w:r>
                    <w:t xml:space="preserve">hundhr</w:t>
                  </w:r>
                </w:p>
              </w:tc>
              <w:tc>
                <w:tcPr/>
                <w:p>
                  <w:pPr>
                    <w:pStyle w:val="Compact"/>
                    <w:jc w:val="left"/>
                    <w:jc w:val="center"/>
                  </w:pPr>
                  <w:r>
                    <w:t xml:space="preserve">ld - ha</w:t>
                  </w:r>
                </w:p>
              </w:tc>
              <w:tc>
                <w:tcPr/>
                <w:p>
                  <w:pPr>
                    <w:pStyle w:val="Compact"/>
                    <w:jc w:val="left"/>
                    <w:jc w:val="center"/>
                  </w:pPr>
                  <w:r>
                    <w:t xml:space="preserve">1.1306</w:t>
                  </w:r>
                </w:p>
              </w:tc>
              <w:tc>
                <w:tcPr/>
                <w:p>
                  <w:pPr>
                    <w:pStyle w:val="Compact"/>
                    <w:jc w:val="left"/>
                    <w:jc w:val="center"/>
                  </w:pPr>
                  <w:r>
                    <w:t xml:space="preserve">2.03</w:t>
                  </w:r>
                </w:p>
              </w:tc>
              <w:tc>
                <w:tcPr/>
                <w:p>
                  <w:pPr>
                    <w:pStyle w:val="Compact"/>
                    <w:jc w:val="left"/>
                    <w:jc w:val="center"/>
                  </w:pPr>
                  <w:r>
                    <w:t xml:space="preserve">Inf</w:t>
                  </w:r>
                </w:p>
              </w:tc>
              <w:tc>
                <w:tcPr/>
                <w:p>
                  <w:pPr>
                    <w:pStyle w:val="Compact"/>
                    <w:jc w:val="left"/>
                    <w:jc w:val="center"/>
                  </w:pPr>
                  <w:r>
                    <w:t xml:space="preserve">0.945</w:t>
                  </w:r>
                </w:p>
              </w:tc>
            </w:tr>
            <w:tr>
              <w:tc>
                <w:tcPr/>
                <w:p>
                  <w:pPr>
                    <w:pStyle w:val="Compact"/>
                    <w:jc w:val="left"/>
                    <w:jc w:val="center"/>
                  </w:pPr>
                  <w:r>
                    <w:t xml:space="preserve">hundhr</w:t>
                  </w:r>
                </w:p>
              </w:tc>
              <w:tc>
                <w:tcPr/>
                <w:p>
                  <w:pPr>
                    <w:pStyle w:val="Compact"/>
                    <w:jc w:val="left"/>
                    <w:jc w:val="center"/>
                  </w:pPr>
                  <w:r>
                    <w:t xml:space="preserve">gs - ld</w:t>
                  </w:r>
                </w:p>
              </w:tc>
              <w:tc>
                <w:tcPr/>
                <w:p>
                  <w:pPr>
                    <w:pStyle w:val="Compact"/>
                    <w:jc w:val="left"/>
                    <w:jc w:val="center"/>
                  </w:pPr>
                  <w:r>
                    <w:t xml:space="preserve">1.1424</w:t>
                  </w:r>
                </w:p>
              </w:tc>
              <w:tc>
                <w:tcPr/>
                <w:p>
                  <w:pPr>
                    <w:pStyle w:val="Compact"/>
                    <w:jc w:val="left"/>
                    <w:jc w:val="center"/>
                  </w:pPr>
                  <w:r>
                    <w:t xml:space="preserve">2.28</w:t>
                  </w:r>
                </w:p>
              </w:tc>
              <w:tc>
                <w:tcPr/>
                <w:p>
                  <w:pPr>
                    <w:pStyle w:val="Compact"/>
                    <w:jc w:val="left"/>
                    <w:jc w:val="center"/>
                  </w:pPr>
                  <w:r>
                    <w:t xml:space="preserve">Inf</w:t>
                  </w:r>
                </w:p>
              </w:tc>
              <w:tc>
                <w:tcPr/>
                <w:p>
                  <w:pPr>
                    <w:pStyle w:val="Compact"/>
                    <w:jc w:val="left"/>
                    <w:jc w:val="center"/>
                  </w:pPr>
                  <w:r>
                    <w:t xml:space="preserve">0.959</w:t>
                  </w:r>
                </w:p>
              </w:tc>
            </w:tr>
            <w:tr>
              <w:tc>
                <w:tcPr/>
                <w:p>
                  <w:pPr>
                    <w:pStyle w:val="Compact"/>
                    <w:jc w:val="left"/>
                    <w:jc w:val="center"/>
                  </w:pPr>
                  <w:r>
                    <w:t xml:space="preserve">tenhr</w:t>
                  </w:r>
                </w:p>
              </w:tc>
              <w:tc>
                <w:tcPr/>
                <w:p>
                  <w:pPr>
                    <w:pStyle w:val="Compact"/>
                    <w:jc w:val="left"/>
                    <w:jc w:val="center"/>
                  </w:pPr>
                  <w:r>
                    <w:t xml:space="preserve">ld - ha</w:t>
                  </w:r>
                </w:p>
              </w:tc>
              <w:tc>
                <w:tcPr/>
                <w:p>
                  <w:pPr>
                    <w:pStyle w:val="Compact"/>
                    <w:jc w:val="left"/>
                    <w:jc w:val="center"/>
                  </w:pPr>
                  <w:r>
                    <w:t xml:space="preserve">0.401</w:t>
                  </w:r>
                </w:p>
              </w:tc>
              <w:tc>
                <w:tcPr/>
                <w:p>
                  <w:pPr>
                    <w:pStyle w:val="Compact"/>
                    <w:jc w:val="left"/>
                    <w:jc w:val="center"/>
                  </w:pPr>
                  <w:r>
                    <w:t xml:space="preserve">0.81</w:t>
                  </w:r>
                </w:p>
              </w:tc>
              <w:tc>
                <w:tcPr/>
                <w:p>
                  <w:pPr>
                    <w:pStyle w:val="Compact"/>
                    <w:jc w:val="left"/>
                    <w:jc w:val="center"/>
                  </w:pPr>
                  <w:r>
                    <w:t xml:space="preserve">Inf</w:t>
                  </w:r>
                </w:p>
              </w:tc>
              <w:tc>
                <w:tcPr/>
                <w:p>
                  <w:pPr>
                    <w:pStyle w:val="Compact"/>
                    <w:jc w:val="left"/>
                    <w:jc w:val="center"/>
                  </w:pPr>
                  <w:r>
                    <w:t xml:space="preserve">0.96</w:t>
                  </w:r>
                </w:p>
              </w:tc>
            </w:tr>
            <w:tr>
              <w:tc>
                <w:tcPr/>
                <w:p>
                  <w:pPr>
                    <w:pStyle w:val="Compact"/>
                    <w:jc w:val="left"/>
                    <w:jc w:val="center"/>
                  </w:pPr>
                  <w:r>
                    <w:t xml:space="preserve">tenhr</w:t>
                  </w:r>
                </w:p>
              </w:tc>
              <w:tc>
                <w:tcPr/>
                <w:p>
                  <w:pPr>
                    <w:pStyle w:val="Compact"/>
                    <w:jc w:val="left"/>
                    <w:jc w:val="center"/>
                  </w:pPr>
                  <w:r>
                    <w:t xml:space="preserve">gs - ld</w:t>
                  </w:r>
                </w:p>
              </w:tc>
              <w:tc>
                <w:tcPr/>
                <w:p>
                  <w:pPr>
                    <w:pStyle w:val="Compact"/>
                    <w:jc w:val="left"/>
                    <w:jc w:val="center"/>
                  </w:pPr>
                  <w:r>
                    <w:t xml:space="preserve">0.3998</w:t>
                  </w:r>
                </w:p>
              </w:tc>
              <w:tc>
                <w:tcPr/>
                <w:p>
                  <w:pPr>
                    <w:pStyle w:val="Compact"/>
                    <w:jc w:val="left"/>
                    <w:jc w:val="center"/>
                  </w:pPr>
                  <w:r>
                    <w:t xml:space="preserve">0.83</w:t>
                  </w:r>
                </w:p>
              </w:tc>
              <w:tc>
                <w:tcPr/>
                <w:p>
                  <w:pPr>
                    <w:pStyle w:val="Compact"/>
                    <w:jc w:val="left"/>
                    <w:jc w:val="center"/>
                  </w:pPr>
                  <w:r>
                    <w:t xml:space="preserve">Inf</w:t>
                  </w:r>
                </w:p>
              </w:tc>
              <w:tc>
                <w:tcPr/>
                <w:p>
                  <w:pPr>
                    <w:pStyle w:val="Compact"/>
                    <w:jc w:val="left"/>
                    <w:jc w:val="center"/>
                  </w:pPr>
                  <w:r>
                    <w:t xml:space="preserve">0.963</w:t>
                  </w:r>
                </w:p>
              </w:tc>
            </w:tr>
            <w:tr>
              <w:tc>
                <w:tcPr/>
                <w:p>
                  <w:pPr>
                    <w:pStyle w:val="Compact"/>
                    <w:jc w:val="left"/>
                    <w:jc w:val="center"/>
                  </w:pPr>
                  <w:r>
                    <w:t xml:space="preserve">dufflitter</w:t>
                  </w:r>
                </w:p>
              </w:tc>
              <w:tc>
                <w:tcPr/>
                <w:p>
                  <w:pPr>
                    <w:pStyle w:val="Compact"/>
                    <w:jc w:val="left"/>
                    <w:jc w:val="center"/>
                  </w:pPr>
                  <w:r>
                    <w:t xml:space="preserve">gs - ld</w:t>
                  </w:r>
                </w:p>
              </w:tc>
              <w:tc>
                <w:tcPr/>
                <w:p>
                  <w:pPr>
                    <w:pStyle w:val="Compact"/>
                    <w:jc w:val="left"/>
                    <w:jc w:val="center"/>
                  </w:pPr>
                  <w:r>
                    <w:t xml:space="preserve">2.8328</w:t>
                  </w:r>
                </w:p>
              </w:tc>
              <w:tc>
                <w:tcPr/>
                <w:p>
                  <w:pPr>
                    <w:pStyle w:val="Compact"/>
                    <w:jc w:val="left"/>
                    <w:jc w:val="center"/>
                  </w:pPr>
                  <w:r>
                    <w:t xml:space="preserve">5.93</w:t>
                  </w:r>
                </w:p>
              </w:tc>
              <w:tc>
                <w:tcPr/>
                <w:p>
                  <w:pPr>
                    <w:pStyle w:val="Compact"/>
                    <w:jc w:val="left"/>
                    <w:jc w:val="center"/>
                  </w:pPr>
                  <w:r>
                    <w:t xml:space="preserve">Inf</w:t>
                  </w:r>
                </w:p>
              </w:tc>
              <w:tc>
                <w:tcPr/>
                <w:p>
                  <w:pPr>
                    <w:pStyle w:val="Compact"/>
                    <w:jc w:val="left"/>
                    <w:jc w:val="center"/>
                  </w:pPr>
                  <w:r>
                    <w:t xml:space="preserve">0.964</w:t>
                  </w:r>
                </w:p>
              </w:tc>
            </w:tr>
            <w:tr>
              <w:tc>
                <w:tcPr/>
                <w:p>
                  <w:pPr>
                    <w:pStyle w:val="Compact"/>
                    <w:jc w:val="left"/>
                    <w:jc w:val="center"/>
                  </w:pPr>
                  <w:r>
                    <w:t xml:space="preserve">thoushr</w:t>
                  </w:r>
                </w:p>
              </w:tc>
              <w:tc>
                <w:tcPr/>
                <w:p>
                  <w:pPr>
                    <w:pStyle w:val="Compact"/>
                    <w:jc w:val="left"/>
                    <w:jc w:val="center"/>
                  </w:pPr>
                  <w:r>
                    <w:t xml:space="preserve">gs - hd</w:t>
                  </w:r>
                </w:p>
              </w:tc>
              <w:tc>
                <w:tcPr/>
                <w:p>
                  <w:pPr>
                    <w:pStyle w:val="Compact"/>
                    <w:jc w:val="left"/>
                    <w:jc w:val="center"/>
                  </w:pPr>
                  <w:r>
                    <w:t xml:space="preserve">3.3329</w:t>
                  </w:r>
                </w:p>
              </w:tc>
              <w:tc>
                <w:tcPr/>
                <w:p>
                  <w:pPr>
                    <w:pStyle w:val="Compact"/>
                    <w:jc w:val="left"/>
                    <w:jc w:val="center"/>
                  </w:pPr>
                  <w:r>
                    <w:t xml:space="preserve">18.36</w:t>
                  </w:r>
                </w:p>
              </w:tc>
              <w:tc>
                <w:tcPr/>
                <w:p>
                  <w:pPr>
                    <w:pStyle w:val="Compact"/>
                    <w:jc w:val="left"/>
                    <w:jc w:val="center"/>
                  </w:pPr>
                  <w:r>
                    <w:t xml:space="preserve">Inf</w:t>
                  </w:r>
                </w:p>
              </w:tc>
              <w:tc>
                <w:tcPr/>
                <w:p>
                  <w:pPr>
                    <w:pStyle w:val="Compact"/>
                    <w:jc w:val="left"/>
                    <w:jc w:val="center"/>
                  </w:pPr>
                  <w:r>
                    <w:t xml:space="preserve">0.998</w:t>
                  </w:r>
                </w:p>
              </w:tc>
            </w:tr>
            <w:tr>
              <w:tc>
                <w:tcPr/>
                <w:p>
                  <w:pPr>
                    <w:pStyle w:val="Compact"/>
                    <w:jc w:val="left"/>
                    <w:jc w:val="center"/>
                  </w:pPr>
                  <w:r>
                    <w:t xml:space="preserve">thoushr</w:t>
                  </w:r>
                </w:p>
              </w:tc>
              <w:tc>
                <w:tcPr/>
                <w:p>
                  <w:pPr>
                    <w:pStyle w:val="Compact"/>
                    <w:jc w:val="left"/>
                    <w:jc w:val="center"/>
                  </w:pPr>
                  <w:r>
                    <w:t xml:space="preserve">ld - ha</w:t>
                  </w:r>
                </w:p>
              </w:tc>
              <w:tc>
                <w:tcPr/>
                <w:p>
                  <w:pPr>
                    <w:pStyle w:val="Compact"/>
                    <w:jc w:val="left"/>
                    <w:jc w:val="center"/>
                  </w:pPr>
                  <w:r>
                    <w:t xml:space="preserve">-1.8127</w:t>
                  </w:r>
                </w:p>
              </w:tc>
              <w:tc>
                <w:tcPr/>
                <w:p>
                  <w:pPr>
                    <w:pStyle w:val="Compact"/>
                    <w:jc w:val="left"/>
                    <w:jc w:val="center"/>
                  </w:pPr>
                  <w:r>
                    <w:t xml:space="preserve">12.21</w:t>
                  </w:r>
                </w:p>
              </w:tc>
              <w:tc>
                <w:tcPr/>
                <w:p>
                  <w:pPr>
                    <w:pStyle w:val="Compact"/>
                    <w:jc w:val="left"/>
                    <w:jc w:val="center"/>
                  </w:pPr>
                  <w:r>
                    <w:t xml:space="preserve">Inf</w:t>
                  </w:r>
                </w:p>
              </w:tc>
              <w:tc>
                <w:tcPr/>
                <w:p>
                  <w:pPr>
                    <w:pStyle w:val="Compact"/>
                    <w:jc w:val="left"/>
                    <w:jc w:val="center"/>
                  </w:pPr>
                  <w:r>
                    <w:t xml:space="preserve">0.999</w:t>
                  </w:r>
                </w:p>
              </w:tc>
            </w:tr>
            <w:tr>
              <w:tc>
                <w:tcPr/>
                <w:p>
                  <w:pPr>
                    <w:pStyle w:val="Compact"/>
                    <w:jc w:val="left"/>
                    <w:jc w:val="center"/>
                  </w:pPr>
                  <w:r>
                    <w:t xml:space="preserve">hundhr</w:t>
                  </w:r>
                </w:p>
              </w:tc>
              <w:tc>
                <w:tcPr/>
                <w:p>
                  <w:pPr>
                    <w:pStyle w:val="Compact"/>
                    <w:jc w:val="left"/>
                    <w:jc w:val="center"/>
                  </w:pPr>
                  <w:r>
                    <w:t xml:space="preserve">ha - hd</w:t>
                  </w:r>
                </w:p>
              </w:tc>
              <w:tc>
                <w:tcPr/>
                <w:p>
                  <w:pPr>
                    <w:pStyle w:val="Compact"/>
                    <w:jc w:val="left"/>
                    <w:jc w:val="center"/>
                  </w:pPr>
                  <w:r>
                    <w:t xml:space="preserve">0.132</w:t>
                  </w:r>
                </w:p>
              </w:tc>
              <w:tc>
                <w:tcPr/>
                <w:p>
                  <w:pPr>
                    <w:pStyle w:val="Compact"/>
                    <w:jc w:val="left"/>
                    <w:jc w:val="center"/>
                  </w:pPr>
                  <w:r>
                    <w:t xml:space="preserve">1.85</w:t>
                  </w:r>
                </w:p>
              </w:tc>
              <w:tc>
                <w:tcPr/>
                <w:p>
                  <w:pPr>
                    <w:pStyle w:val="Compact"/>
                    <w:jc w:val="left"/>
                    <w:jc w:val="center"/>
                  </w:pPr>
                  <w:r>
                    <w:t xml:space="preserve">Inf</w:t>
                  </w:r>
                </w:p>
              </w:tc>
              <w:tc>
                <w:tcPr/>
                <w:p>
                  <w:pPr>
                    <w:pStyle w:val="Compact"/>
                    <w:jc w:val="left"/>
                    <w:jc w:val="center"/>
                  </w:pPr>
                  <w:r>
                    <w:t xml:space="preserve">1</w:t>
                  </w:r>
                </w:p>
              </w:tc>
            </w:tr>
            <w:tr>
              <w:tc>
                <w:tcPr/>
                <w:p>
                  <w:pPr>
                    <w:pStyle w:val="Compact"/>
                    <w:jc w:val="left"/>
                    <w:jc w:val="center"/>
                  </w:pPr>
                  <w:r>
                    <w:t xml:space="preserve">tenhr</w:t>
                  </w:r>
                </w:p>
              </w:tc>
              <w:tc>
                <w:tcPr/>
                <w:p>
                  <w:pPr>
                    <w:pStyle w:val="Compact"/>
                    <w:jc w:val="left"/>
                    <w:jc w:val="center"/>
                  </w:pPr>
                  <w:r>
                    <w:t xml:space="preserve">ha - hd</w:t>
                  </w:r>
                </w:p>
              </w:tc>
              <w:tc>
                <w:tcPr/>
                <w:p>
                  <w:pPr>
                    <w:pStyle w:val="Compact"/>
                    <w:jc w:val="left"/>
                    <w:jc w:val="center"/>
                  </w:pPr>
                  <w:r>
                    <w:t xml:space="preserve">-0.0094</w:t>
                  </w:r>
                </w:p>
              </w:tc>
              <w:tc>
                <w:tcPr/>
                <w:p>
                  <w:pPr>
                    <w:pStyle w:val="Compact"/>
                    <w:jc w:val="left"/>
                    <w:jc w:val="center"/>
                  </w:pPr>
                  <w:r>
                    <w:t xml:space="preserve">0.77</w:t>
                  </w:r>
                </w:p>
              </w:tc>
              <w:tc>
                <w:tcPr/>
                <w:p>
                  <w:pPr>
                    <w:pStyle w:val="Compact"/>
                    <w:jc w:val="left"/>
                    <w:jc w:val="center"/>
                  </w:pPr>
                  <w:r>
                    <w:t xml:space="preserve">Inf</w:t>
                  </w:r>
                </w:p>
              </w:tc>
              <w:tc>
                <w:tcPr/>
                <w:p>
                  <w:pPr>
                    <w:pStyle w:val="Compact"/>
                    <w:jc w:val="left"/>
                    <w:jc w:val="center"/>
                  </w:pPr>
                  <w:r>
                    <w:t xml:space="preserve">1</w:t>
                  </w:r>
                </w:p>
              </w:tc>
            </w:tr>
          </w:tbl>
          <w:bookmarkEnd w:id="101"/>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2" w:name="tbl-fuel-pre-pct-grand-means"/>
          <w:p>
            <w:pPr>
              <w:jc w:val="center"/>
            </w:pPr>
            <w:pPr>
              <w:jc w:val="start"/>
              <w:spacing w:before="200"/>
              <w:pStyle w:val="ImageCaption"/>
            </w:pPr>
            <w:r>
              <w:t xml:space="preserve">Table 3.12: Grand means (Mg ha</w:t>
            </w:r>
            <w:r>
              <w:rPr>
                <w:vertAlign w:val="superscript"/>
              </w:rPr>
              <w:t xml:space="preserve">-1</w:t>
            </w:r>
            <w:r>
              <w:t xml:space="preserve">) for six fuel classes before pct.</w:t>
            </w:r>
          </w:p>
          <w:tbl>
            <w:tblPr>
              <w:tblStyle w:val="Table"/>
              <w:tblW w:type="pct" w:w="4671"/>
              <w:tblLook w:firstRow="1" w:lastRow="0" w:firstColumn="0" w:lastColumn="0" w:noHBand="0" w:noVBand="0" w:val="0020"/>
              <w:jc w:val="start"/>
              <w:tblLayout w:type="fixed"/>
            </w:tblPr>
            <w:tblGrid>
              <w:gridCol w:w="1354"/>
              <w:gridCol w:w="1042"/>
              <w:gridCol w:w="1146"/>
              <w:gridCol w:w="729"/>
              <w:gridCol w:w="625"/>
              <w:gridCol w:w="1250"/>
              <w:gridCol w:w="1250"/>
            </w:tblGrid>
            <w:tr>
              <w:trPr>
                <w:tblHeader w:val="true"/>
              </w:trPr>
              <w:tc>
                <w:tcPr/>
                <w:p>
                  <w:pPr>
                    <w:pStyle w:val="Compact"/>
                    <w:jc w:val="left"/>
                    <w:jc w:val="center"/>
                  </w:pPr>
                  <w:r>
                    <w:t xml:space="preserve">class</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dufflitter</w:t>
                  </w:r>
                </w:p>
              </w:tc>
              <w:tc>
                <w:tcPr/>
                <w:p>
                  <w:pPr>
                    <w:pStyle w:val="Compact"/>
                    <w:jc w:val="left"/>
                    <w:jc w:val="center"/>
                  </w:pPr>
                  <w:r>
                    <w:t xml:space="preserve">overall</w:t>
                  </w:r>
                </w:p>
              </w:tc>
              <w:tc>
                <w:tcPr/>
                <w:p>
                  <w:pPr>
                    <w:pStyle w:val="Compact"/>
                    <w:jc w:val="left"/>
                    <w:jc w:val="center"/>
                  </w:pPr>
                  <w:r>
                    <w:t xml:space="preserve">46.86</w:t>
                  </w:r>
                </w:p>
              </w:tc>
              <w:tc>
                <w:tcPr/>
                <w:p>
                  <w:pPr>
                    <w:pStyle w:val="Compact"/>
                    <w:jc w:val="left"/>
                    <w:jc w:val="center"/>
                  </w:pPr>
                  <w:r>
                    <w:t xml:space="preserve">4.21</w:t>
                  </w:r>
                </w:p>
              </w:tc>
              <w:tc>
                <w:tcPr/>
                <w:p>
                  <w:pPr>
                    <w:pStyle w:val="Compact"/>
                    <w:jc w:val="left"/>
                    <w:jc w:val="center"/>
                  </w:pPr>
                  <w:r>
                    <w:t xml:space="preserve">Inf</w:t>
                  </w:r>
                </w:p>
              </w:tc>
              <w:tc>
                <w:tcPr/>
                <w:p>
                  <w:pPr>
                    <w:pStyle w:val="Compact"/>
                    <w:jc w:val="left"/>
                    <w:jc w:val="center"/>
                  </w:pPr>
                  <w:r>
                    <w:t xml:space="preserve">38.6</w:t>
                  </w:r>
                </w:p>
              </w:tc>
              <w:tc>
                <w:tcPr/>
                <w:p>
                  <w:pPr>
                    <w:pStyle w:val="Compact"/>
                    <w:jc w:val="left"/>
                    <w:jc w:val="center"/>
                  </w:pPr>
                  <w:r>
                    <w:t xml:space="preserve">55.1</w:t>
                  </w:r>
                </w:p>
              </w:tc>
            </w:tr>
            <w:tr>
              <w:tc>
                <w:tcPr/>
                <w:p>
                  <w:pPr>
                    <w:pStyle w:val="Compact"/>
                    <w:jc w:val="left"/>
                    <w:jc w:val="center"/>
                  </w:pPr>
                  <w:r>
                    <w:t xml:space="preserve">onehr</w:t>
                  </w:r>
                </w:p>
              </w:tc>
              <w:tc>
                <w:tcPr/>
                <w:p>
                  <w:pPr>
                    <w:pStyle w:val="Compact"/>
                    <w:jc w:val="left"/>
                    <w:jc w:val="center"/>
                  </w:pPr>
                  <w:r>
                    <w:t xml:space="preserve">overall</w:t>
                  </w:r>
                </w:p>
              </w:tc>
              <w:tc>
                <w:tcPr/>
                <w:p>
                  <w:pPr>
                    <w:pStyle w:val="Compact"/>
                    <w:jc w:val="left"/>
                    <w:jc w:val="center"/>
                  </w:pPr>
                  <w:r>
                    <w:t xml:space="preserve">0.86</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0.63</w:t>
                  </w:r>
                </w:p>
              </w:tc>
              <w:tc>
                <w:tcPr/>
                <w:p>
                  <w:pPr>
                    <w:pStyle w:val="Compact"/>
                    <w:jc w:val="left"/>
                    <w:jc w:val="center"/>
                  </w:pPr>
                  <w:r>
                    <w:t xml:space="preserve">1.1</w:t>
                  </w:r>
                </w:p>
              </w:tc>
            </w:tr>
            <w:tr>
              <w:tc>
                <w:tcPr/>
                <w:p>
                  <w:pPr>
                    <w:pStyle w:val="Compact"/>
                    <w:jc w:val="left"/>
                    <w:jc w:val="center"/>
                  </w:pPr>
                  <w:r>
                    <w:t xml:space="preserve">tenhr</w:t>
                  </w:r>
                </w:p>
              </w:tc>
              <w:tc>
                <w:tcPr/>
                <w:p>
                  <w:pPr>
                    <w:pStyle w:val="Compact"/>
                    <w:jc w:val="left"/>
                    <w:jc w:val="center"/>
                  </w:pPr>
                  <w:r>
                    <w:t xml:space="preserve">overall</w:t>
                  </w:r>
                </w:p>
              </w:tc>
              <w:tc>
                <w:tcPr/>
                <w:p>
                  <w:pPr>
                    <w:pStyle w:val="Compact"/>
                    <w:jc w:val="left"/>
                    <w:jc w:val="center"/>
                  </w:pPr>
                  <w:r>
                    <w:t xml:space="preserve">3.21</w:t>
                  </w:r>
                </w:p>
              </w:tc>
              <w:tc>
                <w:tcPr/>
                <w:p>
                  <w:pPr>
                    <w:pStyle w:val="Compact"/>
                    <w:jc w:val="left"/>
                    <w:jc w:val="center"/>
                  </w:pPr>
                  <w:r>
                    <w:t xml:space="preserve">0.28</w:t>
                  </w:r>
                </w:p>
              </w:tc>
              <w:tc>
                <w:tcPr/>
                <w:p>
                  <w:pPr>
                    <w:pStyle w:val="Compact"/>
                    <w:jc w:val="left"/>
                    <w:jc w:val="center"/>
                  </w:pPr>
                  <w:r>
                    <w:t xml:space="preserve">Inf</w:t>
                  </w:r>
                </w:p>
              </w:tc>
              <w:tc>
                <w:tcPr/>
                <w:p>
                  <w:pPr>
                    <w:pStyle w:val="Compact"/>
                    <w:jc w:val="left"/>
                    <w:jc w:val="center"/>
                  </w:pPr>
                  <w:r>
                    <w:t xml:space="preserve">2.65</w:t>
                  </w:r>
                </w:p>
              </w:tc>
              <w:tc>
                <w:tcPr/>
                <w:p>
                  <w:pPr>
                    <w:pStyle w:val="Compact"/>
                    <w:jc w:val="left"/>
                    <w:jc w:val="center"/>
                  </w:pPr>
                  <w:r>
                    <w:t xml:space="preserve">3.8</w:t>
                  </w:r>
                </w:p>
              </w:tc>
            </w:tr>
            <w:tr>
              <w:tc>
                <w:tcPr/>
                <w:p>
                  <w:pPr>
                    <w:pStyle w:val="Compact"/>
                    <w:jc w:val="left"/>
                    <w:jc w:val="center"/>
                  </w:pPr>
                  <w:r>
                    <w:t xml:space="preserve">hundhr</w:t>
                  </w:r>
                </w:p>
              </w:tc>
              <w:tc>
                <w:tcPr/>
                <w:p>
                  <w:pPr>
                    <w:pStyle w:val="Compact"/>
                    <w:jc w:val="left"/>
                    <w:jc w:val="center"/>
                  </w:pPr>
                  <w:r>
                    <w:t xml:space="preserve">overall</w:t>
                  </w:r>
                </w:p>
              </w:tc>
              <w:tc>
                <w:tcPr/>
                <w:p>
                  <w:pPr>
                    <w:pStyle w:val="Compact"/>
                    <w:jc w:val="left"/>
                    <w:jc w:val="center"/>
                  </w:pPr>
                  <w:r>
                    <w:t xml:space="preserve">9.71</w:t>
                  </w:r>
                </w:p>
              </w:tc>
              <w:tc>
                <w:tcPr/>
                <w:p>
                  <w:pPr>
                    <w:pStyle w:val="Compact"/>
                    <w:jc w:val="left"/>
                    <w:jc w:val="center"/>
                  </w:pPr>
                  <w:r>
                    <w:t xml:space="preserve">1.1</w:t>
                  </w:r>
                </w:p>
              </w:tc>
              <w:tc>
                <w:tcPr/>
                <w:p>
                  <w:pPr>
                    <w:pStyle w:val="Compact"/>
                    <w:jc w:val="left"/>
                    <w:jc w:val="center"/>
                  </w:pPr>
                  <w:r>
                    <w:t xml:space="preserve">Inf</w:t>
                  </w:r>
                </w:p>
              </w:tc>
              <w:tc>
                <w:tcPr/>
                <w:p>
                  <w:pPr>
                    <w:pStyle w:val="Compact"/>
                    <w:jc w:val="left"/>
                    <w:jc w:val="center"/>
                  </w:pPr>
                  <w:r>
                    <w:t xml:space="preserve">7.56</w:t>
                  </w:r>
                </w:p>
              </w:tc>
              <w:tc>
                <w:tcPr/>
                <w:p>
                  <w:pPr>
                    <w:pStyle w:val="Compact"/>
                    <w:jc w:val="left"/>
                    <w:jc w:val="center"/>
                  </w:pPr>
                  <w:r>
                    <w:t xml:space="preserve">11.9</w:t>
                  </w:r>
                </w:p>
              </w:tc>
            </w:tr>
            <w:tr>
              <w:tc>
                <w:tcPr/>
                <w:p>
                  <w:pPr>
                    <w:pStyle w:val="Compact"/>
                    <w:jc w:val="left"/>
                    <w:jc w:val="center"/>
                  </w:pPr>
                  <w:r>
                    <w:t xml:space="preserve">thoushr</w:t>
                  </w:r>
                </w:p>
              </w:tc>
              <w:tc>
                <w:tcPr/>
                <w:p>
                  <w:pPr>
                    <w:pStyle w:val="Compact"/>
                    <w:jc w:val="left"/>
                    <w:jc w:val="center"/>
                  </w:pPr>
                  <w:r>
                    <w:t xml:space="preserve">overall</w:t>
                  </w:r>
                </w:p>
              </w:tc>
              <w:tc>
                <w:tcPr/>
                <w:p>
                  <w:pPr>
                    <w:pStyle w:val="Compact"/>
                    <w:jc w:val="left"/>
                    <w:jc w:val="center"/>
                  </w:pPr>
                  <w:r>
                    <w:t xml:space="preserve">34.29</w:t>
                  </w:r>
                </w:p>
              </w:tc>
              <w:tc>
                <w:tcPr/>
                <w:p>
                  <w:pPr>
                    <w:pStyle w:val="Compact"/>
                    <w:jc w:val="left"/>
                    <w:jc w:val="center"/>
                  </w:pPr>
                  <w:r>
                    <w:t xml:space="preserve">6.31</w:t>
                  </w:r>
                </w:p>
              </w:tc>
              <w:tc>
                <w:tcPr/>
                <w:p>
                  <w:pPr>
                    <w:pStyle w:val="Compact"/>
                    <w:jc w:val="left"/>
                    <w:jc w:val="center"/>
                  </w:pPr>
                  <w:r>
                    <w:t xml:space="preserve">Inf</w:t>
                  </w:r>
                </w:p>
              </w:tc>
              <w:tc>
                <w:tcPr/>
                <w:p>
                  <w:pPr>
                    <w:pStyle w:val="Compact"/>
                    <w:jc w:val="left"/>
                    <w:jc w:val="center"/>
                  </w:pPr>
                  <w:r>
                    <w:t xml:space="preserve">21.93</w:t>
                  </w:r>
                </w:p>
              </w:tc>
              <w:tc>
                <w:tcPr/>
                <w:p>
                  <w:pPr>
                    <w:pStyle w:val="Compact"/>
                    <w:jc w:val="left"/>
                    <w:jc w:val="center"/>
                  </w:pPr>
                  <w:r>
                    <w:t xml:space="preserve">46.6</w:t>
                  </w:r>
                </w:p>
              </w:tc>
            </w:tr>
            <w:tr>
              <w:tc>
                <w:tcPr/>
                <w:p>
                  <w:pPr>
                    <w:pStyle w:val="Compact"/>
                    <w:jc w:val="left"/>
                    <w:jc w:val="center"/>
                  </w:pPr>
                  <w:r>
                    <w:t xml:space="preserve">veg</w:t>
                  </w:r>
                </w:p>
              </w:tc>
              <w:tc>
                <w:tcPr/>
                <w:p>
                  <w:pPr>
                    <w:pStyle w:val="Compact"/>
                    <w:jc w:val="left"/>
                    <w:jc w:val="center"/>
                  </w:pPr>
                  <w:r>
                    <w:t xml:space="preserve">overall</w:t>
                  </w:r>
                </w:p>
              </w:tc>
              <w:tc>
                <w:tcPr/>
                <w:p>
                  <w:pPr>
                    <w:pStyle w:val="Compact"/>
                    <w:jc w:val="left"/>
                    <w:jc w:val="center"/>
                  </w:pPr>
                  <w:r>
                    <w:t xml:space="preserve">19.67</w:t>
                  </w:r>
                </w:p>
              </w:tc>
              <w:tc>
                <w:tcPr/>
                <w:p>
                  <w:pPr>
                    <w:pStyle w:val="Compact"/>
                    <w:jc w:val="left"/>
                    <w:jc w:val="center"/>
                  </w:pPr>
                  <w:r>
                    <w:t xml:space="preserve">3.52</w:t>
                  </w:r>
                </w:p>
              </w:tc>
              <w:tc>
                <w:tcPr/>
                <w:p>
                  <w:pPr>
                    <w:pStyle w:val="Compact"/>
                    <w:jc w:val="left"/>
                    <w:jc w:val="center"/>
                  </w:pPr>
                  <w:r>
                    <w:t xml:space="preserve">Inf</w:t>
                  </w:r>
                </w:p>
              </w:tc>
              <w:tc>
                <w:tcPr/>
                <w:p>
                  <w:pPr>
                    <w:pStyle w:val="Compact"/>
                    <w:jc w:val="left"/>
                    <w:jc w:val="center"/>
                  </w:pPr>
                  <w:r>
                    <w:t xml:space="preserve">12.77</w:t>
                  </w:r>
                </w:p>
              </w:tc>
              <w:tc>
                <w:tcPr/>
                <w:p>
                  <w:pPr>
                    <w:pStyle w:val="Compact"/>
                    <w:jc w:val="left"/>
                    <w:jc w:val="center"/>
                  </w:pPr>
                  <w:r>
                    <w:t xml:space="preserve">26.6</w:t>
                  </w:r>
                </w:p>
              </w:tc>
            </w:tr>
          </w:tbl>
          <w:bookmarkEnd w:id="102"/>
          <w:p/>
        </w:tc>
      </w:tr>
    </w:tbl>
    <w:bookmarkEnd w:id="103"/>
    <w:bookmarkStart w:id="112" w:name="post-pct"/>
    <w:p>
      <w:pPr>
        <w:pStyle w:val="Heading3"/>
      </w:pPr>
      <w:r>
        <w:t xml:space="preserve">3.3.2 Post-pct</w:t>
      </w:r>
    </w:p>
    <w:p>
      <w:pPr>
        <w:pStyle w:val="FirstParagraph"/>
      </w:pPr>
      <w:r>
        <w:t xml:space="preserve">The response for all six, post-pct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the hurdle portion included</w:t>
      </w:r>
      <w:r>
        <w:t xml:space="preserve"> </w:t>
      </w:r>
      <w:r>
        <w:t xml:space="preserve">treatment and site as predictors. For the rest, a constant rate of zeros for all</w:t>
      </w:r>
      <w:r>
        <w:t xml:space="preserve"> </w:t>
      </w:r>
      <w:r>
        <w:t xml:space="preserve">observations was used (</w:t>
      </w:r>
      <w:hyperlink w:anchor="tbl-fuel-post-pct">
        <w:r>
          <w:rPr>
            <w:rStyle w:val="Hyperlink"/>
          </w:rPr>
          <w:t xml:space="preserve">Table 3.13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4" w:name="tbl-fuel-post-pct"/>
          <w:p>
            <w:pPr>
              <w:jc w:val="center"/>
            </w:pPr>
            <w:pPr>
              <w:jc w:val="start"/>
              <w:spacing w:before="200"/>
              <w:pStyle w:val="ImageCaption"/>
            </w:pPr>
            <w:r>
              <w:t xml:space="preserve">Table 3.13: Model specifications for six fuel classes after pct.</w:t>
            </w:r>
          </w:p>
          <w:tbl>
            <w:tblPr>
              <w:tblStyle w:val="Table"/>
              <w:tblW w:type="pct" w:w="4862"/>
              <w:tblLook w:firstRow="1" w:lastRow="0" w:firstColumn="0" w:lastColumn="0" w:noHBand="0" w:noVBand="0" w:val="0020"/>
              <w:jc w:val="start"/>
              <w:tblLayout w:type="fixed"/>
            </w:tblPr>
            <w:tblGrid>
              <w:gridCol w:w="1310"/>
              <w:gridCol w:w="491"/>
              <w:gridCol w:w="382"/>
              <w:gridCol w:w="3331"/>
              <w:gridCol w:w="1092"/>
              <w:gridCol w:w="109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 + site</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 + site</w:t>
                  </w:r>
                </w:p>
              </w:tc>
              <w:tc>
                <w:tcPr/>
                <w:p>
                  <w:pPr>
                    <w:pStyle w:val="Compact"/>
                    <w:jc w:val="left"/>
                    <w:jc w:val="center"/>
                  </w:pPr>
                  <w:r>
                    <w:t xml:space="preserve">~treatment + site</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 Difference</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bl>
          <w:bookmarkEnd w:id="104"/>
          <w:p/>
        </w:tc>
      </w:tr>
    </w:tbl>
    <w:p>
      <w:pPr>
        <w:pStyle w:val="BodyText"/>
      </w:pPr>
      <w:r>
        <w:t xml:space="preserve">Pre-commercial thinning resulted in greater stratification of treatments</w:t>
      </w:r>
      <w:r>
        <w:t xml:space="preserve"> </w:t>
      </w:r>
      <w:r>
        <w:t xml:space="preserve">(</w:t>
      </w:r>
      <w:hyperlink w:anchor="fig-fuel-post-pct">
        <w:r>
          <w:rPr>
            <w:rStyle w:val="Hyperlink"/>
          </w:rPr>
          <w:t xml:space="preserve">Figure 3.8</w:t>
        </w:r>
      </w:hyperlink>
      <w:r>
        <w:t xml:space="preserve">). One-hour fuels for most treatments were around</w:t>
      </w:r>
      <w:r>
        <w:t xml:space="preserve"> </w:t>
      </w:r>
      <w:r>
        <w:t xml:space="preserve">2.5</w:t>
      </w:r>
      <w:r>
        <w:t xml:space="preserve"> </w:t>
      </w:r>
      <w:r>
        <w:t xml:space="preserve">Mg ha</w:t>
      </w:r>
      <w:r>
        <w:rPr>
          <w:vertAlign w:val="superscript"/>
        </w:rPr>
        <w:t xml:space="preserve">-1</w:t>
      </w:r>
      <w:r>
        <w:t xml:space="preserve">, but the HA treatment was lower than these at about</w:t>
      </w:r>
      <w:r>
        <w:t xml:space="preserve"> </w:t>
      </w:r>
      <w:r>
        <w:t xml:space="preserve">1.38 Mg ha</w:t>
      </w:r>
      <w:r>
        <w:rPr>
          <w:vertAlign w:val="superscript"/>
        </w:rPr>
        <w:t xml:space="preserve">-1</w:t>
      </w:r>
      <w:r>
        <w:t xml:space="preserve"> </w:t>
      </w:r>
      <w:r>
        <w:t xml:space="preserve">(p &lt;= ).</w:t>
      </w:r>
    </w:p>
    <w:p>
      <w:pPr>
        <w:pStyle w:val="BodyText"/>
      </w:pPr>
      <w:r>
        <w:t xml:space="preserve">The GS treatment had the greatest 10-hr fuel loading with</w:t>
      </w:r>
      <w:r>
        <w:t xml:space="preserve"> </w:t>
      </w:r>
      <w:r>
        <w:t xml:space="preserve">9 Mg ha</w:t>
      </w:r>
      <w:r>
        <w:rPr>
          <w:vertAlign w:val="superscript"/>
        </w:rPr>
        <w:t xml:space="preserve">-1</w:t>
      </w:r>
      <w:r>
        <w:t xml:space="preserve">, which was</w:t>
      </w:r>
      <w:r>
        <w:t xml:space="preserve"> </w:t>
      </w:r>
      <w:r>
        <w:t xml:space="preserve">greater than the LD, HA, and HD treatments by</w:t>
      </w:r>
      <w:r>
        <w:br/>
      </w:r>
      <w:r>
        <w:t xml:space="preserve">3.5,</w:t>
      </w:r>
      <w:r>
        <w:t xml:space="preserve"> </w:t>
      </w:r>
      <w:r>
        <w:t xml:space="preserve">5.15, and</w:t>
      </w:r>
      <w:r>
        <w:t xml:space="preserve"> </w:t>
      </w:r>
      <w:r>
        <w:t xml:space="preserve">5.94 Mg ha</w:t>
      </w:r>
      <w:r>
        <w:rPr>
          <w:vertAlign w:val="superscript"/>
        </w:rPr>
        <w:t xml:space="preserve">-1</w:t>
      </w:r>
      <w:r>
        <w:t xml:space="preserve">, respectively (</w:t>
      </w:r>
      <w:r>
        <w:t xml:space="preserve"> </w:t>
      </w:r>
      <w:r>
        <w:t xml:space="preserve">p = 0.06,</w:t>
      </w:r>
      <w:r>
        <w:t xml:space="preserve"> </w:t>
      </w:r>
      <w:r>
        <w:t xml:space="preserve">p &lt; 0.001, and</w:t>
      </w:r>
      <w:r>
        <w:t xml:space="preserve"> </w:t>
      </w:r>
      <w:r>
        <w:t xml:space="preserve">p = 0).</w:t>
      </w:r>
      <w:r>
        <w:t xml:space="preserve"> </w:t>
      </w:r>
      <w:r>
        <w:t xml:space="preserve">The LD treatment also had about 2.43</w:t>
      </w:r>
      <w:r>
        <w:t xml:space="preserve"> </w:t>
      </w:r>
      <w:r>
        <w:t xml:space="preserve">Mg ha</w:t>
      </w:r>
      <w:r>
        <w:rPr>
          <w:vertAlign w:val="superscript"/>
        </w:rPr>
        <w:t xml:space="preserve">-1</w:t>
      </w:r>
      <w:r>
        <w:t xml:space="preserve"> </w:t>
      </w:r>
      <w:r>
        <w:t xml:space="preserve">more 10-hr fuels that the HD treatment</w:t>
      </w:r>
      <w:r>
        <w:t xml:space="preserve"> </w:t>
      </w:r>
      <w:r>
        <w:t xml:space="preserve">(p = 0.03).</w:t>
      </w:r>
    </w:p>
    <w:p>
      <w:pPr>
        <w:pStyle w:val="BodyText"/>
      </w:pPr>
      <w:r>
        <w:t xml:space="preserve">Hundred-hour fuels followed a similar trend as the 10-hr fuels. They were greatest in the GS</w:t>
      </w:r>
      <w:r>
        <w:t xml:space="preserve"> </w:t>
      </w:r>
      <w:r>
        <w:t xml:space="preserve">treatment, with an average of about 19.12 Mg ha</w:t>
      </w:r>
      <w:r>
        <w:rPr>
          <w:vertAlign w:val="superscript"/>
        </w:rPr>
        <w:t xml:space="preserve">-1</w:t>
      </w:r>
      <w:r>
        <w:t xml:space="preserve">,</w:t>
      </w:r>
      <w:r>
        <w:t xml:space="preserve"> </w:t>
      </w:r>
      <w:r>
        <w:t xml:space="preserve">which was about 11.69 Mg ha</w:t>
      </w:r>
      <w:r>
        <w:rPr>
          <w:vertAlign w:val="superscript"/>
        </w:rPr>
        <w:t xml:space="preserve">-1</w:t>
      </w:r>
      <w:r>
        <w:t xml:space="preserve"> </w:t>
      </w:r>
      <w:r>
        <w:t xml:space="preserve">greater than the HD treatment (p = 0.03).</w:t>
      </w:r>
    </w:p>
    <w:p>
      <w:pPr>
        <w:pStyle w:val="BodyText"/>
      </w:pPr>
      <w:r>
        <w:t xml:space="preserve">Thousand-hour fuels</w:t>
      </w:r>
      <w:r>
        <w:t xml:space="preserve"> </w:t>
      </w:r>
      <w:r>
        <w:t xml:space="preserve">were greatest in the HD treatment, with an average of about</w:t>
      </w:r>
      <w:r>
        <w:t xml:space="preserve"> </w:t>
      </w:r>
      <w:r>
        <w:rPr>
          <w:rStyle w:val="VerbatimChar"/>
        </w:rPr>
        <w:t xml:space="preserve">r fuel_post_means$thoushr$hd$estimate</w:t>
      </w:r>
      <w:r>
        <w:t xml:space="preserve"> </w:t>
      </w:r>
      <w:r>
        <w:t xml:space="preserve">Mg ha</w:t>
      </w:r>
      <w:r>
        <w:rPr>
          <w:vertAlign w:val="superscript"/>
        </w:rPr>
        <w:t xml:space="preserve">-1</w:t>
      </w:r>
      <w:r>
        <w:t xml:space="preserve">, which was about</w:t>
      </w:r>
      <w:r>
        <w:t xml:space="preserve"> </w:t>
      </w:r>
      <w:r>
        <w:t xml:space="preserve">37.71 Mg ha</w:t>
      </w:r>
      <w:r>
        <w:rPr>
          <w:vertAlign w:val="superscript"/>
        </w:rPr>
        <w:t xml:space="preserve">-1</w:t>
      </w:r>
      <w:r>
        <w:t xml:space="preserve"> </w:t>
      </w:r>
      <w:r>
        <w:t xml:space="preserve">greater than the</w:t>
      </w:r>
      <w:r>
        <w:t xml:space="preserve"> </w:t>
      </w:r>
      <w:r>
        <w:t xml:space="preserve">LD and HA treatments (p &lt;= 0.14).</w:t>
      </w:r>
      <w:r>
        <w:t xml:space="preserve"> </w:t>
      </w:r>
      <w:r>
        <w:t xml:space="preserve">The GS treatment was intermediate.</w:t>
      </w:r>
    </w:p>
    <w:p>
      <w:pPr>
        <w:pStyle w:val="BodyText"/>
      </w:pPr>
      <w:r>
        <w:t xml:space="preserve">Fuel loading for live vegetation was similar across treatments at around 2.3 Mg</w:t>
      </w:r>
      <w:r>
        <w:t xml:space="preserve"> </w:t>
      </w:r>
      <w:r>
        <w:t xml:space="preserve">ha</w:t>
      </w:r>
      <w:r>
        <w:rPr>
          <w:vertAlign w:val="superscript"/>
        </w:rPr>
        <w:t xml:space="preserve">-1</w:t>
      </w:r>
      <w:r>
        <w:t xml:space="preserve">.</w:t>
      </w:r>
    </w:p>
    <w:p>
      <w:pPr>
        <w:pStyle w:val="BodyText"/>
      </w:pPr>
      <w:r>
        <w:t xml:space="preserve">The difference in vegetation loading before and after PCT was greatest in the GS treatment at</w:t>
      </w:r>
      <w:r>
        <w:t xml:space="preserve"> </w:t>
      </w:r>
      <w:r>
        <w:t xml:space="preserve">about 29.6 Mg ha</w:t>
      </w:r>
      <w:r>
        <w:rPr>
          <w:vertAlign w:val="superscript"/>
        </w:rPr>
        <w:t xml:space="preserve">-1</w:t>
      </w:r>
      <w:r>
        <w:t xml:space="preserve">, which was</w:t>
      </w:r>
      <w:r>
        <w:t xml:space="preserve"> </w:t>
      </w:r>
      <w:r>
        <w:t xml:space="preserve">greater than the HA and HD treatments by about</w:t>
      </w:r>
      <w:r>
        <w:t xml:space="preserve"> </w:t>
      </w:r>
      <w:r>
        <w:t xml:space="preserve">18</w:t>
      </w:r>
      <w:r>
        <w:t xml:space="preserve"> </w:t>
      </w:r>
      <w:r>
        <w:t xml:space="preserve">Mg ha</w:t>
      </w:r>
      <w:r>
        <w:rPr>
          <w:vertAlign w:val="superscript"/>
        </w:rPr>
        <w:t xml:space="preserve">-1</w:t>
      </w:r>
      <w:r>
        <w:t xml:space="preserve"> </w:t>
      </w:r>
      <w:r>
        <w:t xml:space="preserve">(p = 0.09 and</w:t>
      </w:r>
      <w:r>
        <w:t xml:space="preserve"> </w:t>
      </w:r>
      <w:r>
        <w:t xml:space="preserve">p = 0.05, respectively).</w:t>
      </w:r>
      <w:r>
        <w:t xml:space="preserve"> </w:t>
      </w:r>
      <w:r>
        <w:t xml:space="preserve">The LD treatment was intermediate.</w:t>
      </w:r>
    </w:p>
    <w:tbl>
      <w:tblPr>
        <w:tblStyle w:val="Table"/>
        <w:tblW w:type="pct" w:w="5000"/>
        <w:tblLook w:firstRow="0" w:lastRow="0" w:firstColumn="0" w:lastColumn="0" w:noHBand="0" w:noVBand="0" w:val="0000"/>
        <w:jc w:val="start"/>
        <w:tblLayout w:type="fixed"/>
      </w:tblPr>
      <w:tblGrid>
        <w:gridCol w:w="7920"/>
      </w:tblGrid>
      <w:tr>
        <w:tc>
          <w:tcPr/>
          <w:bookmarkStart w:id="108" w:name="fig-fuel-post-pct"/>
          <w:p>
            <w:pPr>
              <w:pStyle w:val="Compact"/>
              <w:jc w:val="center"/>
            </w:pPr>
            <w:r>
              <w:drawing>
                <wp:inline>
                  <wp:extent cx="5334000" cy="2667000"/>
                  <wp:effectExtent b="0" l="0" r="0" t="0"/>
                  <wp:docPr descr="" title="" id="106" name="Picture"/>
                  <a:graphic>
                    <a:graphicData uri="http://schemas.openxmlformats.org/drawingml/2006/picture">
                      <pic:pic>
                        <pic:nvPicPr>
                          <pic:cNvPr descr="thesis/results_files/figure-docx/fig-fuel-post-pct-1.png" id="107"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Estimated marginal means (black dots) confidence intervals (gray bars) and statistical comparisons (blue arrows) of fuel loading across four treatments for six different fuel-class models. Non-overlapping blue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108"/>
        </w:tc>
      </w:tr>
    </w:tbl>
    <w:tbl>
      <w:tblPr>
        <w:tblStyle w:val="Table"/>
        <w:tblW w:type="pct" w:w="5000"/>
        <w:tblLook w:firstRow="0" w:lastRow="0" w:firstColumn="0" w:lastColumn="0" w:noHBand="0" w:noVBand="0" w:val="0000"/>
        <w:jc w:val="start"/>
        <w:tblLayout w:type="fixed"/>
      </w:tblPr>
      <w:tblGrid>
        <w:gridCol w:w="7920"/>
      </w:tblGrid>
      <w:tr>
        <w:tc>
          <w:tcPr/>
          <w:bookmarkStart w:id="109" w:name="tbl-fuel-post-pct-means"/>
          <w:p>
            <w:pPr>
              <w:jc w:val="center"/>
            </w:pPr>
            <w:pPr>
              <w:jc w:val="start"/>
              <w:spacing w:before="200"/>
              <w:pStyle w:val="ImageCaption"/>
            </w:pPr>
            <w:r>
              <w:t xml:space="preserve">Table 3.14: Estimated marginal means (Mg ha</w:t>
            </w:r>
            <w:r>
              <w:rPr>
                <w:vertAlign w:val="superscript"/>
              </w:rPr>
              <w:t xml:space="preserve">-1</w:t>
            </w:r>
            <w:r>
              <w:t xml:space="preserve">) for six fuel classes and four overstory treatments before pct</w:t>
            </w:r>
          </w:p>
          <w:tbl>
            <w:tblPr>
              <w:tblStyle w:val="Table"/>
              <w:tblW w:type="pct" w:w="4675"/>
              <w:tblLook w:firstRow="1" w:lastRow="0" w:firstColumn="0" w:lastColumn="0" w:noHBand="0" w:noVBand="0" w:val="0020"/>
              <w:jc w:val="start"/>
              <w:tblLayout w:type="fixed"/>
            </w:tblPr>
            <w:tblGrid>
              <w:gridCol w:w="1131"/>
              <w:gridCol w:w="1234"/>
              <w:gridCol w:w="1131"/>
              <w:gridCol w:w="822"/>
              <w:gridCol w:w="617"/>
              <w:gridCol w:w="1234"/>
              <w:gridCol w:w="1234"/>
            </w:tblGrid>
            <w:tr>
              <w:trPr>
                <w:tblHeader w:val="true"/>
              </w:trPr>
              <w:tc>
                <w:tcPr/>
                <w:p>
                  <w:pPr>
                    <w:pStyle w:val="Compact"/>
                    <w:jc w:val="left"/>
                    <w:jc w:val="center"/>
                  </w:pPr>
                  <w:r>
                    <w:t xml:space="preserve">class</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onehr</w:t>
                  </w:r>
                </w:p>
              </w:tc>
              <w:tc>
                <w:tcPr/>
                <w:p>
                  <w:pPr>
                    <w:pStyle w:val="Compact"/>
                    <w:jc w:val="left"/>
                    <w:jc w:val="center"/>
                  </w:pPr>
                  <w:r>
                    <w:t xml:space="preserve">gs</w:t>
                  </w:r>
                </w:p>
              </w:tc>
              <w:tc>
                <w:tcPr/>
                <w:p>
                  <w:pPr>
                    <w:pStyle w:val="Compact"/>
                    <w:jc w:val="left"/>
                    <w:jc w:val="center"/>
                  </w:pPr>
                  <w:r>
                    <w:t xml:space="preserve">2.6</w:t>
                  </w:r>
                </w:p>
              </w:tc>
              <w:tc>
                <w:tcPr/>
                <w:p>
                  <w:pPr>
                    <w:pStyle w:val="Compact"/>
                    <w:jc w:val="left"/>
                    <w:jc w:val="center"/>
                  </w:pPr>
                  <w:r>
                    <w:t xml:space="preserve">0.5</w:t>
                  </w:r>
                </w:p>
              </w:tc>
              <w:tc>
                <w:tcPr/>
                <w:p>
                  <w:pPr>
                    <w:pStyle w:val="Compact"/>
                    <w:jc w:val="left"/>
                    <w:jc w:val="center"/>
                  </w:pPr>
                  <w:r>
                    <w:t xml:space="preserve">Inf</w:t>
                  </w:r>
                </w:p>
              </w:tc>
              <w:tc>
                <w:tcPr/>
                <w:p>
                  <w:pPr>
                    <w:pStyle w:val="Compact"/>
                    <w:jc w:val="left"/>
                    <w:jc w:val="center"/>
                  </w:pPr>
                  <w:r>
                    <w:t xml:space="preserve">1.63</w:t>
                  </w:r>
                </w:p>
              </w:tc>
              <w:tc>
                <w:tcPr/>
                <w:p>
                  <w:pPr>
                    <w:pStyle w:val="Compact"/>
                    <w:jc w:val="left"/>
                    <w:jc w:val="center"/>
                  </w:pPr>
                  <w:r>
                    <w:t xml:space="preserve">3.6</w:t>
                  </w:r>
                </w:p>
              </w:tc>
            </w:tr>
            <w:tr>
              <w:tc>
                <w:tcPr/>
                <w:p>
                  <w:pPr>
                    <w:pStyle w:val="Compact"/>
                    <w:jc w:val="left"/>
                    <w:jc w:val="center"/>
                  </w:pPr>
                  <w:r>
                    <w:t xml:space="preserve">onehr</w:t>
                  </w:r>
                </w:p>
              </w:tc>
              <w:tc>
                <w:tcPr/>
                <w:p>
                  <w:pPr>
                    <w:pStyle w:val="Compact"/>
                    <w:jc w:val="left"/>
                    <w:jc w:val="center"/>
                  </w:pPr>
                  <w:r>
                    <w:t xml:space="preserve">ld</w:t>
                  </w:r>
                </w:p>
              </w:tc>
              <w:tc>
                <w:tcPr/>
                <w:p>
                  <w:pPr>
                    <w:pStyle w:val="Compact"/>
                    <w:jc w:val="left"/>
                    <w:jc w:val="center"/>
                  </w:pPr>
                  <w:r>
                    <w:t xml:space="preserve">2.8</w:t>
                  </w:r>
                </w:p>
              </w:tc>
              <w:tc>
                <w:tcPr/>
                <w:p>
                  <w:pPr>
                    <w:pStyle w:val="Compact"/>
                    <w:jc w:val="left"/>
                    <w:jc w:val="center"/>
                  </w:pPr>
                  <w:r>
                    <w:t xml:space="preserve">0.55</w:t>
                  </w:r>
                </w:p>
              </w:tc>
              <w:tc>
                <w:tcPr/>
                <w:p>
                  <w:pPr>
                    <w:pStyle w:val="Compact"/>
                    <w:jc w:val="left"/>
                    <w:jc w:val="center"/>
                  </w:pPr>
                  <w:r>
                    <w:t xml:space="preserve">Inf</w:t>
                  </w:r>
                </w:p>
              </w:tc>
              <w:tc>
                <w:tcPr/>
                <w:p>
                  <w:pPr>
                    <w:pStyle w:val="Compact"/>
                    <w:jc w:val="left"/>
                    <w:jc w:val="center"/>
                  </w:pPr>
                  <w:r>
                    <w:t xml:space="preserve">1.71</w:t>
                  </w:r>
                </w:p>
              </w:tc>
              <w:tc>
                <w:tcPr/>
                <w:p>
                  <w:pPr>
                    <w:pStyle w:val="Compact"/>
                    <w:jc w:val="left"/>
                    <w:jc w:val="center"/>
                  </w:pPr>
                  <w:r>
                    <w:t xml:space="preserve">3.9</w:t>
                  </w:r>
                </w:p>
              </w:tc>
            </w:tr>
            <w:tr>
              <w:tc>
                <w:tcPr/>
                <w:p>
                  <w:pPr>
                    <w:pStyle w:val="Compact"/>
                    <w:jc w:val="left"/>
                    <w:jc w:val="center"/>
                  </w:pPr>
                  <w:r>
                    <w:t xml:space="preserve">onehr</w:t>
                  </w:r>
                </w:p>
              </w:tc>
              <w:tc>
                <w:tcPr/>
                <w:p>
                  <w:pPr>
                    <w:pStyle w:val="Compact"/>
                    <w:jc w:val="left"/>
                    <w:jc w:val="center"/>
                  </w:pPr>
                  <w:r>
                    <w:t xml:space="preserve">ha</w:t>
                  </w:r>
                </w:p>
              </w:tc>
              <w:tc>
                <w:tcPr/>
                <w:p>
                  <w:pPr>
                    <w:pStyle w:val="Compact"/>
                    <w:jc w:val="left"/>
                    <w:jc w:val="center"/>
                  </w:pPr>
                  <w:r>
                    <w:t xml:space="preserve">1.4</w:t>
                  </w:r>
                </w:p>
              </w:tc>
              <w:tc>
                <w:tcPr/>
                <w:p>
                  <w:pPr>
                    <w:pStyle w:val="Compact"/>
                    <w:jc w:val="left"/>
                    <w:jc w:val="center"/>
                  </w:pPr>
                  <w:r>
                    <w:t xml:space="preserve">0.25</w:t>
                  </w:r>
                </w:p>
              </w:tc>
              <w:tc>
                <w:tcPr/>
                <w:p>
                  <w:pPr>
                    <w:pStyle w:val="Compact"/>
                    <w:jc w:val="left"/>
                    <w:jc w:val="center"/>
                  </w:pPr>
                  <w:r>
                    <w:t xml:space="preserve">Inf</w:t>
                  </w:r>
                </w:p>
              </w:tc>
              <w:tc>
                <w:tcPr/>
                <w:p>
                  <w:pPr>
                    <w:pStyle w:val="Compact"/>
                    <w:jc w:val="left"/>
                    <w:jc w:val="center"/>
                  </w:pPr>
                  <w:r>
                    <w:t xml:space="preserve">0.89</w:t>
                  </w:r>
                </w:p>
              </w:tc>
              <w:tc>
                <w:tcPr/>
                <w:p>
                  <w:pPr>
                    <w:pStyle w:val="Compact"/>
                    <w:jc w:val="left"/>
                    <w:jc w:val="center"/>
                  </w:pPr>
                  <w:r>
                    <w:t xml:space="preserve">1.9</w:t>
                  </w:r>
                </w:p>
              </w:tc>
            </w:tr>
            <w:tr>
              <w:tc>
                <w:tcPr/>
                <w:p>
                  <w:pPr>
                    <w:pStyle w:val="Compact"/>
                    <w:jc w:val="left"/>
                    <w:jc w:val="center"/>
                  </w:pPr>
                  <w:r>
                    <w:t xml:space="preserve">onehr</w:t>
                  </w:r>
                </w:p>
              </w:tc>
              <w:tc>
                <w:tcPr/>
                <w:p>
                  <w:pPr>
                    <w:pStyle w:val="Compact"/>
                    <w:jc w:val="left"/>
                    <w:jc w:val="center"/>
                  </w:pPr>
                  <w:r>
                    <w:t xml:space="preserve">hd</w:t>
                  </w:r>
                </w:p>
              </w:tc>
              <w:tc>
                <w:tcPr/>
                <w:p>
                  <w:pPr>
                    <w:pStyle w:val="Compact"/>
                    <w:jc w:val="left"/>
                    <w:jc w:val="center"/>
                  </w:pPr>
                  <w:r>
                    <w:t xml:space="preserve">2.2</w:t>
                  </w:r>
                </w:p>
              </w:tc>
              <w:tc>
                <w:tcPr/>
                <w:p>
                  <w:pPr>
                    <w:pStyle w:val="Compact"/>
                    <w:jc w:val="left"/>
                    <w:jc w:val="center"/>
                  </w:pPr>
                  <w:r>
                    <w:t xml:space="preserve">0.38</w:t>
                  </w:r>
                </w:p>
              </w:tc>
              <w:tc>
                <w:tcPr/>
                <w:p>
                  <w:pPr>
                    <w:pStyle w:val="Compact"/>
                    <w:jc w:val="left"/>
                    <w:jc w:val="center"/>
                  </w:pPr>
                  <w:r>
                    <w:t xml:space="preserve">Inf</w:t>
                  </w:r>
                </w:p>
              </w:tc>
              <w:tc>
                <w:tcPr/>
                <w:p>
                  <w:pPr>
                    <w:pStyle w:val="Compact"/>
                    <w:jc w:val="left"/>
                    <w:jc w:val="center"/>
                  </w:pPr>
                  <w:r>
                    <w:t xml:space="preserve">1.47</w:t>
                  </w:r>
                </w:p>
              </w:tc>
              <w:tc>
                <w:tcPr/>
                <w:p>
                  <w:pPr>
                    <w:pStyle w:val="Compact"/>
                    <w:jc w:val="left"/>
                    <w:jc w:val="center"/>
                  </w:pPr>
                  <w:r>
                    <w:t xml:space="preserve">2.9</w:t>
                  </w:r>
                </w:p>
              </w:tc>
            </w:tr>
            <w:tr>
              <w:tc>
                <w:tcPr/>
                <w:p>
                  <w:pPr>
                    <w:pStyle w:val="Compact"/>
                    <w:jc w:val="left"/>
                    <w:jc w:val="center"/>
                  </w:pPr>
                  <w:r>
                    <w:t xml:space="preserve">tenhr</w:t>
                  </w:r>
                </w:p>
              </w:tc>
              <w:tc>
                <w:tcPr/>
                <w:p>
                  <w:pPr>
                    <w:pStyle w:val="Compact"/>
                    <w:jc w:val="left"/>
                    <w:jc w:val="center"/>
                  </w:pPr>
                  <w:r>
                    <w:t xml:space="preserve">gs</w:t>
                  </w:r>
                </w:p>
              </w:tc>
              <w:tc>
                <w:tcPr/>
                <w:p>
                  <w:pPr>
                    <w:pStyle w:val="Compact"/>
                    <w:jc w:val="left"/>
                    <w:jc w:val="center"/>
                  </w:pPr>
                  <w:r>
                    <w:t xml:space="preserve">9</w:t>
                  </w:r>
                </w:p>
              </w:tc>
              <w:tc>
                <w:tcPr/>
                <w:p>
                  <w:pPr>
                    <w:pStyle w:val="Compact"/>
                    <w:jc w:val="left"/>
                    <w:jc w:val="center"/>
                  </w:pPr>
                  <w:r>
                    <w:t xml:space="preserve">1.7</w:t>
                  </w:r>
                </w:p>
              </w:tc>
              <w:tc>
                <w:tcPr/>
                <w:p>
                  <w:pPr>
                    <w:pStyle w:val="Compact"/>
                    <w:jc w:val="left"/>
                    <w:jc w:val="center"/>
                  </w:pPr>
                  <w:r>
                    <w:t xml:space="preserve">Inf</w:t>
                  </w:r>
                </w:p>
              </w:tc>
              <w:tc>
                <w:tcPr/>
                <w:p>
                  <w:pPr>
                    <w:pStyle w:val="Compact"/>
                    <w:jc w:val="left"/>
                    <w:jc w:val="center"/>
                  </w:pPr>
                  <w:r>
                    <w:t xml:space="preserve">5.68</w:t>
                  </w:r>
                </w:p>
              </w:tc>
              <w:tc>
                <w:tcPr/>
                <w:p>
                  <w:pPr>
                    <w:pStyle w:val="Compact"/>
                    <w:jc w:val="left"/>
                    <w:jc w:val="center"/>
                  </w:pPr>
                  <w:r>
                    <w:t xml:space="preserve">12.3</w:t>
                  </w:r>
                </w:p>
              </w:tc>
            </w:tr>
            <w:tr>
              <w:tc>
                <w:tcPr/>
                <w:p>
                  <w:pPr>
                    <w:pStyle w:val="Compact"/>
                    <w:jc w:val="left"/>
                    <w:jc w:val="center"/>
                  </w:pPr>
                  <w:r>
                    <w:t xml:space="preserve">tenhr</w:t>
                  </w:r>
                </w:p>
              </w:tc>
              <w:tc>
                <w:tcPr/>
                <w:p>
                  <w:pPr>
                    <w:pStyle w:val="Compact"/>
                    <w:jc w:val="left"/>
                    <w:jc w:val="center"/>
                  </w:pPr>
                  <w:r>
                    <w:t xml:space="preserve">ld</w:t>
                  </w:r>
                </w:p>
              </w:tc>
              <w:tc>
                <w:tcPr/>
                <w:p>
                  <w:pPr>
                    <w:pStyle w:val="Compact"/>
                    <w:jc w:val="left"/>
                    <w:jc w:val="center"/>
                  </w:pPr>
                  <w:r>
                    <w:t xml:space="preserve">5.5</w:t>
                  </w:r>
                </w:p>
              </w:tc>
              <w:tc>
                <w:tcPr/>
                <w:p>
                  <w:pPr>
                    <w:pStyle w:val="Compact"/>
                    <w:jc w:val="left"/>
                    <w:jc w:val="center"/>
                  </w:pPr>
                  <w:r>
                    <w:t xml:space="preserve">1.05</w:t>
                  </w:r>
                </w:p>
              </w:tc>
              <w:tc>
                <w:tcPr/>
                <w:p>
                  <w:pPr>
                    <w:pStyle w:val="Compact"/>
                    <w:jc w:val="left"/>
                    <w:jc w:val="center"/>
                  </w:pPr>
                  <w:r>
                    <w:t xml:space="preserve">Inf</w:t>
                  </w:r>
                </w:p>
              </w:tc>
              <w:tc>
                <w:tcPr/>
                <w:p>
                  <w:pPr>
                    <w:pStyle w:val="Compact"/>
                    <w:jc w:val="left"/>
                    <w:jc w:val="center"/>
                  </w:pPr>
                  <w:r>
                    <w:t xml:space="preserve">3.44</w:t>
                  </w:r>
                </w:p>
              </w:tc>
              <w:tc>
                <w:tcPr/>
                <w:p>
                  <w:pPr>
                    <w:pStyle w:val="Compact"/>
                    <w:jc w:val="left"/>
                    <w:jc w:val="center"/>
                  </w:pPr>
                  <w:r>
                    <w:t xml:space="preserve">7.6</w:t>
                  </w:r>
                </w:p>
              </w:tc>
            </w:tr>
            <w:tr>
              <w:tc>
                <w:tcPr/>
                <w:p>
                  <w:pPr>
                    <w:pStyle w:val="Compact"/>
                    <w:jc w:val="left"/>
                    <w:jc w:val="center"/>
                  </w:pPr>
                  <w:r>
                    <w:t xml:space="preserve">tenhr</w:t>
                  </w:r>
                </w:p>
              </w:tc>
              <w:tc>
                <w:tcPr/>
                <w:p>
                  <w:pPr>
                    <w:pStyle w:val="Compact"/>
                    <w:jc w:val="left"/>
                    <w:jc w:val="center"/>
                  </w:pPr>
                  <w:r>
                    <w:t xml:space="preserve">ha</w:t>
                  </w:r>
                </w:p>
              </w:tc>
              <w:tc>
                <w:tcPr/>
                <w:p>
                  <w:pPr>
                    <w:pStyle w:val="Compact"/>
                    <w:jc w:val="left"/>
                    <w:jc w:val="center"/>
                  </w:pPr>
                  <w:r>
                    <w:t xml:space="preserve">3.9</w:t>
                  </w:r>
                </w:p>
              </w:tc>
              <w:tc>
                <w:tcPr/>
                <w:p>
                  <w:pPr>
                    <w:pStyle w:val="Compact"/>
                    <w:jc w:val="left"/>
                    <w:jc w:val="center"/>
                  </w:pPr>
                  <w:r>
                    <w:t xml:space="preserve">0.73</w:t>
                  </w:r>
                </w:p>
              </w:tc>
              <w:tc>
                <w:tcPr/>
                <w:p>
                  <w:pPr>
                    <w:pStyle w:val="Compact"/>
                    <w:jc w:val="left"/>
                    <w:jc w:val="center"/>
                  </w:pPr>
                  <w:r>
                    <w:t xml:space="preserve">Inf</w:t>
                  </w:r>
                </w:p>
              </w:tc>
              <w:tc>
                <w:tcPr/>
                <w:p>
                  <w:pPr>
                    <w:pStyle w:val="Compact"/>
                    <w:jc w:val="left"/>
                    <w:jc w:val="center"/>
                  </w:pPr>
                  <w:r>
                    <w:t xml:space="preserve">2.41</w:t>
                  </w:r>
                </w:p>
              </w:tc>
              <w:tc>
                <w:tcPr/>
                <w:p>
                  <w:pPr>
                    <w:pStyle w:val="Compact"/>
                    <w:jc w:val="left"/>
                    <w:jc w:val="center"/>
                  </w:pPr>
                  <w:r>
                    <w:t xml:space="preserve">5.3</w:t>
                  </w:r>
                </w:p>
              </w:tc>
            </w:tr>
            <w:tr>
              <w:tc>
                <w:tcPr/>
                <w:p>
                  <w:pPr>
                    <w:pStyle w:val="Compact"/>
                    <w:jc w:val="left"/>
                    <w:jc w:val="center"/>
                  </w:pPr>
                  <w:r>
                    <w:t xml:space="preserve">tenhr</w:t>
                  </w:r>
                </w:p>
              </w:tc>
              <w:tc>
                <w:tcPr/>
                <w:p>
                  <w:pPr>
                    <w:pStyle w:val="Compact"/>
                    <w:jc w:val="left"/>
                    <w:jc w:val="center"/>
                  </w:pPr>
                  <w:r>
                    <w:t xml:space="preserve">hd</w:t>
                  </w:r>
                </w:p>
              </w:tc>
              <w:tc>
                <w:tcPr/>
                <w:p>
                  <w:pPr>
                    <w:pStyle w:val="Compact"/>
                    <w:jc w:val="left"/>
                    <w:jc w:val="center"/>
                  </w:pPr>
                  <w:r>
                    <w:t xml:space="preserve">3.1</w:t>
                  </w:r>
                </w:p>
              </w:tc>
              <w:tc>
                <w:tcPr/>
                <w:p>
                  <w:pPr>
                    <w:pStyle w:val="Compact"/>
                    <w:jc w:val="left"/>
                    <w:jc w:val="center"/>
                  </w:pPr>
                  <w:r>
                    <w:t xml:space="preserve">0.59</w:t>
                  </w:r>
                </w:p>
              </w:tc>
              <w:tc>
                <w:tcPr/>
                <w:p>
                  <w:pPr>
                    <w:pStyle w:val="Compact"/>
                    <w:jc w:val="left"/>
                    <w:jc w:val="center"/>
                  </w:pPr>
                  <w:r>
                    <w:t xml:space="preserve">Inf</w:t>
                  </w:r>
                </w:p>
              </w:tc>
              <w:tc>
                <w:tcPr/>
                <w:p>
                  <w:pPr>
                    <w:pStyle w:val="Compact"/>
                    <w:jc w:val="left"/>
                    <w:jc w:val="center"/>
                  </w:pPr>
                  <w:r>
                    <w:t xml:space="preserve">1.92</w:t>
                  </w:r>
                </w:p>
              </w:tc>
              <w:tc>
                <w:tcPr/>
                <w:p>
                  <w:pPr>
                    <w:pStyle w:val="Compact"/>
                    <w:jc w:val="left"/>
                    <w:jc w:val="center"/>
                  </w:pPr>
                  <w:r>
                    <w:t xml:space="preserve">4.2</w:t>
                  </w:r>
                </w:p>
              </w:tc>
            </w:tr>
            <w:tr>
              <w:tc>
                <w:tcPr/>
                <w:p>
                  <w:pPr>
                    <w:pStyle w:val="Compact"/>
                    <w:jc w:val="left"/>
                    <w:jc w:val="center"/>
                  </w:pPr>
                  <w:r>
                    <w:t xml:space="preserve">hundhr</w:t>
                  </w:r>
                </w:p>
              </w:tc>
              <w:tc>
                <w:tcPr/>
                <w:p>
                  <w:pPr>
                    <w:pStyle w:val="Compact"/>
                    <w:jc w:val="left"/>
                    <w:jc w:val="center"/>
                  </w:pPr>
                  <w:r>
                    <w:t xml:space="preserve">gs</w:t>
                  </w:r>
                </w:p>
              </w:tc>
              <w:tc>
                <w:tcPr/>
                <w:p>
                  <w:pPr>
                    <w:pStyle w:val="Compact"/>
                    <w:jc w:val="left"/>
                    <w:jc w:val="center"/>
                  </w:pPr>
                  <w:r>
                    <w:t xml:space="preserve">19.1</w:t>
                  </w:r>
                </w:p>
              </w:tc>
              <w:tc>
                <w:tcPr/>
                <w:p>
                  <w:pPr>
                    <w:pStyle w:val="Compact"/>
                    <w:jc w:val="left"/>
                    <w:jc w:val="center"/>
                  </w:pPr>
                  <w:r>
                    <w:t xml:space="preserve">4.52</w:t>
                  </w:r>
                </w:p>
              </w:tc>
              <w:tc>
                <w:tcPr/>
                <w:p>
                  <w:pPr>
                    <w:pStyle w:val="Compact"/>
                    <w:jc w:val="left"/>
                    <w:jc w:val="center"/>
                  </w:pPr>
                  <w:r>
                    <w:t xml:space="preserve">Inf</w:t>
                  </w:r>
                </w:p>
              </w:tc>
              <w:tc>
                <w:tcPr/>
                <w:p>
                  <w:pPr>
                    <w:pStyle w:val="Compact"/>
                    <w:jc w:val="left"/>
                    <w:jc w:val="center"/>
                  </w:pPr>
                  <w:r>
                    <w:t xml:space="preserve">10.26</w:t>
                  </w:r>
                </w:p>
              </w:tc>
              <w:tc>
                <w:tcPr/>
                <w:p>
                  <w:pPr>
                    <w:pStyle w:val="Compact"/>
                    <w:jc w:val="left"/>
                    <w:jc w:val="center"/>
                  </w:pPr>
                  <w:r>
                    <w:t xml:space="preserve">28</w:t>
                  </w:r>
                </w:p>
              </w:tc>
            </w:tr>
            <w:tr>
              <w:tc>
                <w:tcPr/>
                <w:p>
                  <w:pPr>
                    <w:pStyle w:val="Compact"/>
                    <w:jc w:val="left"/>
                    <w:jc w:val="center"/>
                  </w:pPr>
                  <w:r>
                    <w:t xml:space="preserve">hundhr</w:t>
                  </w:r>
                </w:p>
              </w:tc>
              <w:tc>
                <w:tcPr/>
                <w:p>
                  <w:pPr>
                    <w:pStyle w:val="Compact"/>
                    <w:jc w:val="left"/>
                    <w:jc w:val="center"/>
                  </w:pPr>
                  <w:r>
                    <w:t xml:space="preserve">ld</w:t>
                  </w:r>
                </w:p>
              </w:tc>
              <w:tc>
                <w:tcPr/>
                <w:p>
                  <w:pPr>
                    <w:pStyle w:val="Compact"/>
                    <w:jc w:val="left"/>
                    <w:jc w:val="center"/>
                  </w:pPr>
                  <w:r>
                    <w:t xml:space="preserve">13.2</w:t>
                  </w:r>
                </w:p>
              </w:tc>
              <w:tc>
                <w:tcPr/>
                <w:p>
                  <w:pPr>
                    <w:pStyle w:val="Compact"/>
                    <w:jc w:val="left"/>
                    <w:jc w:val="center"/>
                  </w:pPr>
                  <w:r>
                    <w:t xml:space="preserve">2.97</w:t>
                  </w:r>
                </w:p>
              </w:tc>
              <w:tc>
                <w:tcPr/>
                <w:p>
                  <w:pPr>
                    <w:pStyle w:val="Compact"/>
                    <w:jc w:val="left"/>
                    <w:jc w:val="center"/>
                  </w:pPr>
                  <w:r>
                    <w:t xml:space="preserve">Inf</w:t>
                  </w:r>
                </w:p>
              </w:tc>
              <w:tc>
                <w:tcPr/>
                <w:p>
                  <w:pPr>
                    <w:pStyle w:val="Compact"/>
                    <w:jc w:val="left"/>
                    <w:jc w:val="center"/>
                  </w:pPr>
                  <w:r>
                    <w:t xml:space="preserve">7.36</w:t>
                  </w:r>
                </w:p>
              </w:tc>
              <w:tc>
                <w:tcPr/>
                <w:p>
                  <w:pPr>
                    <w:pStyle w:val="Compact"/>
                    <w:jc w:val="left"/>
                    <w:jc w:val="center"/>
                  </w:pPr>
                  <w:r>
                    <w:t xml:space="preserve">19</w:t>
                  </w:r>
                </w:p>
              </w:tc>
            </w:tr>
            <w:tr>
              <w:tc>
                <w:tcPr/>
                <w:p>
                  <w:pPr>
                    <w:pStyle w:val="Compact"/>
                    <w:jc w:val="left"/>
                    <w:jc w:val="center"/>
                  </w:pPr>
                  <w:r>
                    <w:t xml:space="preserve">hundhr</w:t>
                  </w:r>
                </w:p>
              </w:tc>
              <w:tc>
                <w:tcPr/>
                <w:p>
                  <w:pPr>
                    <w:pStyle w:val="Compact"/>
                    <w:jc w:val="left"/>
                    <w:jc w:val="center"/>
                  </w:pPr>
                  <w:r>
                    <w:t xml:space="preserve">ha</w:t>
                  </w:r>
                </w:p>
              </w:tc>
              <w:tc>
                <w:tcPr/>
                <w:p>
                  <w:pPr>
                    <w:pStyle w:val="Compact"/>
                    <w:jc w:val="left"/>
                    <w:jc w:val="center"/>
                  </w:pPr>
                  <w:r>
                    <w:t xml:space="preserve">10.5</w:t>
                  </w:r>
                </w:p>
              </w:tc>
              <w:tc>
                <w:tcPr/>
                <w:p>
                  <w:pPr>
                    <w:pStyle w:val="Compact"/>
                    <w:jc w:val="left"/>
                    <w:jc w:val="center"/>
                  </w:pPr>
                  <w:r>
                    <w:t xml:space="preserve">2.41</w:t>
                  </w:r>
                </w:p>
              </w:tc>
              <w:tc>
                <w:tcPr/>
                <w:p>
                  <w:pPr>
                    <w:pStyle w:val="Compact"/>
                    <w:jc w:val="left"/>
                    <w:jc w:val="center"/>
                  </w:pPr>
                  <w:r>
                    <w:t xml:space="preserve">Inf</w:t>
                  </w:r>
                </w:p>
              </w:tc>
              <w:tc>
                <w:tcPr/>
                <w:p>
                  <w:pPr>
                    <w:pStyle w:val="Compact"/>
                    <w:jc w:val="left"/>
                    <w:jc w:val="center"/>
                  </w:pPr>
                  <w:r>
                    <w:t xml:space="preserve">5.81</w:t>
                  </w:r>
                </w:p>
              </w:tc>
              <w:tc>
                <w:tcPr/>
                <w:p>
                  <w:pPr>
                    <w:pStyle w:val="Compact"/>
                    <w:jc w:val="left"/>
                    <w:jc w:val="center"/>
                  </w:pPr>
                  <w:r>
                    <w:t xml:space="preserve">15.3</w:t>
                  </w:r>
                </w:p>
              </w:tc>
            </w:tr>
            <w:tr>
              <w:tc>
                <w:tcPr/>
                <w:p>
                  <w:pPr>
                    <w:pStyle w:val="Compact"/>
                    <w:jc w:val="left"/>
                    <w:jc w:val="center"/>
                  </w:pPr>
                  <w:r>
                    <w:t xml:space="preserve">hundhr</w:t>
                  </w:r>
                </w:p>
              </w:tc>
              <w:tc>
                <w:tcPr/>
                <w:p>
                  <w:pPr>
                    <w:pStyle w:val="Compact"/>
                    <w:jc w:val="left"/>
                    <w:jc w:val="center"/>
                  </w:pPr>
                  <w:r>
                    <w:t xml:space="preserve">hd</w:t>
                  </w:r>
                </w:p>
              </w:tc>
              <w:tc>
                <w:tcPr/>
                <w:p>
                  <w:pPr>
                    <w:pStyle w:val="Compact"/>
                    <w:jc w:val="left"/>
                    <w:jc w:val="center"/>
                  </w:pPr>
                  <w:r>
                    <w:t xml:space="preserve">7.4</w:t>
                  </w:r>
                </w:p>
              </w:tc>
              <w:tc>
                <w:tcPr/>
                <w:p>
                  <w:pPr>
                    <w:pStyle w:val="Compact"/>
                    <w:jc w:val="left"/>
                    <w:jc w:val="center"/>
                  </w:pPr>
                  <w:r>
                    <w:t xml:space="preserve">1.74</w:t>
                  </w:r>
                </w:p>
              </w:tc>
              <w:tc>
                <w:tcPr/>
                <w:p>
                  <w:pPr>
                    <w:pStyle w:val="Compact"/>
                    <w:jc w:val="left"/>
                    <w:jc w:val="center"/>
                  </w:pPr>
                  <w:r>
                    <w:t xml:space="preserve">Inf</w:t>
                  </w:r>
                </w:p>
              </w:tc>
              <w:tc>
                <w:tcPr/>
                <w:p>
                  <w:pPr>
                    <w:pStyle w:val="Compact"/>
                    <w:jc w:val="left"/>
                    <w:jc w:val="center"/>
                  </w:pPr>
                  <w:r>
                    <w:t xml:space="preserve">4.03</w:t>
                  </w:r>
                </w:p>
              </w:tc>
              <w:tc>
                <w:tcPr/>
                <w:p>
                  <w:pPr>
                    <w:pStyle w:val="Compact"/>
                    <w:jc w:val="left"/>
                    <w:jc w:val="center"/>
                  </w:pPr>
                  <w:r>
                    <w:t xml:space="preserve">10.8</w:t>
                  </w:r>
                </w:p>
              </w:tc>
            </w:tr>
            <w:tr>
              <w:tc>
                <w:tcPr/>
                <w:p>
                  <w:pPr>
                    <w:pStyle w:val="Compact"/>
                    <w:jc w:val="left"/>
                    <w:jc w:val="center"/>
                  </w:pPr>
                  <w:r>
                    <w:t xml:space="preserve">thoushr</w:t>
                  </w:r>
                </w:p>
              </w:tc>
              <w:tc>
                <w:tcPr/>
                <w:p>
                  <w:pPr>
                    <w:pStyle w:val="Compact"/>
                    <w:jc w:val="left"/>
                    <w:jc w:val="center"/>
                  </w:pPr>
                  <w:r>
                    <w:t xml:space="preserve">gs</w:t>
                  </w:r>
                </w:p>
              </w:tc>
              <w:tc>
                <w:tcPr/>
                <w:p>
                  <w:pPr>
                    <w:pStyle w:val="Compact"/>
                    <w:jc w:val="left"/>
                    <w:jc w:val="center"/>
                  </w:pPr>
                  <w:r>
                    <w:t xml:space="preserve">43.9</w:t>
                  </w:r>
                </w:p>
              </w:tc>
              <w:tc>
                <w:tcPr/>
                <w:p>
                  <w:pPr>
                    <w:pStyle w:val="Compact"/>
                    <w:jc w:val="left"/>
                    <w:jc w:val="center"/>
                  </w:pPr>
                  <w:r>
                    <w:t xml:space="preserve">10.61</w:t>
                  </w:r>
                </w:p>
              </w:tc>
              <w:tc>
                <w:tcPr/>
                <w:p>
                  <w:pPr>
                    <w:pStyle w:val="Compact"/>
                    <w:jc w:val="left"/>
                    <w:jc w:val="center"/>
                  </w:pPr>
                  <w:r>
                    <w:t xml:space="preserve">Inf</w:t>
                  </w:r>
                </w:p>
              </w:tc>
              <w:tc>
                <w:tcPr/>
                <w:p>
                  <w:pPr>
                    <w:pStyle w:val="Compact"/>
                    <w:jc w:val="left"/>
                    <w:jc w:val="center"/>
                  </w:pPr>
                  <w:r>
                    <w:t xml:space="preserve">23.08</w:t>
                  </w:r>
                </w:p>
              </w:tc>
              <w:tc>
                <w:tcPr/>
                <w:p>
                  <w:pPr>
                    <w:pStyle w:val="Compact"/>
                    <w:jc w:val="left"/>
                    <w:jc w:val="center"/>
                  </w:pPr>
                  <w:r>
                    <w:t xml:space="preserve">64.7</w:t>
                  </w:r>
                </w:p>
              </w:tc>
            </w:tr>
            <w:tr>
              <w:tc>
                <w:tcPr/>
                <w:p>
                  <w:pPr>
                    <w:pStyle w:val="Compact"/>
                    <w:jc w:val="left"/>
                    <w:jc w:val="center"/>
                  </w:pPr>
                  <w:r>
                    <w:t xml:space="preserve">thoushr</w:t>
                  </w:r>
                </w:p>
              </w:tc>
              <w:tc>
                <w:tcPr/>
                <w:p>
                  <w:pPr>
                    <w:pStyle w:val="Compact"/>
                    <w:jc w:val="left"/>
                    <w:jc w:val="center"/>
                  </w:pPr>
                  <w:r>
                    <w:t xml:space="preserve">ld</w:t>
                  </w:r>
                </w:p>
              </w:tc>
              <w:tc>
                <w:tcPr/>
                <w:p>
                  <w:pPr>
                    <w:pStyle w:val="Compact"/>
                    <w:jc w:val="left"/>
                    <w:jc w:val="center"/>
                  </w:pPr>
                  <w:r>
                    <w:t xml:space="preserve">22.8</w:t>
                  </w:r>
                </w:p>
              </w:tc>
              <w:tc>
                <w:tcPr/>
                <w:p>
                  <w:pPr>
                    <w:pStyle w:val="Compact"/>
                    <w:jc w:val="left"/>
                    <w:jc w:val="center"/>
                  </w:pPr>
                  <w:r>
                    <w:t xml:space="preserve">5.33</w:t>
                  </w:r>
                </w:p>
              </w:tc>
              <w:tc>
                <w:tcPr/>
                <w:p>
                  <w:pPr>
                    <w:pStyle w:val="Compact"/>
                    <w:jc w:val="left"/>
                    <w:jc w:val="center"/>
                  </w:pPr>
                  <w:r>
                    <w:t xml:space="preserve">Inf</w:t>
                  </w:r>
                </w:p>
              </w:tc>
              <w:tc>
                <w:tcPr/>
                <w:p>
                  <w:pPr>
                    <w:pStyle w:val="Compact"/>
                    <w:jc w:val="left"/>
                    <w:jc w:val="center"/>
                  </w:pPr>
                  <w:r>
                    <w:t xml:space="preserve">12.31</w:t>
                  </w:r>
                </w:p>
              </w:tc>
              <w:tc>
                <w:tcPr/>
                <w:p>
                  <w:pPr>
                    <w:pStyle w:val="Compact"/>
                    <w:jc w:val="left"/>
                    <w:jc w:val="center"/>
                  </w:pPr>
                  <w:r>
                    <w:t xml:space="preserve">33.2</w:t>
                  </w:r>
                </w:p>
              </w:tc>
            </w:tr>
            <w:tr>
              <w:tc>
                <w:tcPr/>
                <w:p>
                  <w:pPr>
                    <w:pStyle w:val="Compact"/>
                    <w:jc w:val="left"/>
                    <w:jc w:val="center"/>
                  </w:pPr>
                  <w:r>
                    <w:t xml:space="preserve">thoushr</w:t>
                  </w:r>
                </w:p>
              </w:tc>
              <w:tc>
                <w:tcPr/>
                <w:p>
                  <w:pPr>
                    <w:pStyle w:val="Compact"/>
                    <w:jc w:val="left"/>
                    <w:jc w:val="center"/>
                  </w:pPr>
                  <w:r>
                    <w:t xml:space="preserve">ha</w:t>
                  </w:r>
                </w:p>
              </w:tc>
              <w:tc>
                <w:tcPr/>
                <w:p>
                  <w:pPr>
                    <w:pStyle w:val="Compact"/>
                    <w:jc w:val="left"/>
                    <w:jc w:val="center"/>
                  </w:pPr>
                  <w:r>
                    <w:t xml:space="preserve">23.2</w:t>
                  </w:r>
                </w:p>
              </w:tc>
              <w:tc>
                <w:tcPr/>
                <w:p>
                  <w:pPr>
                    <w:pStyle w:val="Compact"/>
                    <w:jc w:val="left"/>
                    <w:jc w:val="center"/>
                  </w:pPr>
                  <w:r>
                    <w:t xml:space="preserve">6.21</w:t>
                  </w:r>
                </w:p>
              </w:tc>
              <w:tc>
                <w:tcPr/>
                <w:p>
                  <w:pPr>
                    <w:pStyle w:val="Compact"/>
                    <w:jc w:val="left"/>
                    <w:jc w:val="center"/>
                  </w:pPr>
                  <w:r>
                    <w:t xml:space="preserve">Inf</w:t>
                  </w:r>
                </w:p>
              </w:tc>
              <w:tc>
                <w:tcPr/>
                <w:p>
                  <w:pPr>
                    <w:pStyle w:val="Compact"/>
                    <w:jc w:val="left"/>
                    <w:jc w:val="center"/>
                  </w:pPr>
                  <w:r>
                    <w:t xml:space="preserve">11.04</w:t>
                  </w:r>
                </w:p>
              </w:tc>
              <w:tc>
                <w:tcPr/>
                <w:p>
                  <w:pPr>
                    <w:pStyle w:val="Compact"/>
                    <w:jc w:val="left"/>
                    <w:jc w:val="center"/>
                  </w:pPr>
                  <w:r>
                    <w:t xml:space="preserve">35.4</w:t>
                  </w:r>
                </w:p>
              </w:tc>
            </w:tr>
            <w:tr>
              <w:tc>
                <w:tcPr/>
                <w:p>
                  <w:pPr>
                    <w:pStyle w:val="Compact"/>
                    <w:jc w:val="left"/>
                    <w:jc w:val="center"/>
                  </w:pPr>
                  <w:r>
                    <w:t xml:space="preserve">thoushr</w:t>
                  </w:r>
                </w:p>
              </w:tc>
              <w:tc>
                <w:tcPr/>
                <w:p>
                  <w:pPr>
                    <w:pStyle w:val="Compact"/>
                    <w:jc w:val="left"/>
                    <w:jc w:val="center"/>
                  </w:pPr>
                  <w:r>
                    <w:t xml:space="preserve">hd</w:t>
                  </w:r>
                </w:p>
              </w:tc>
              <w:tc>
                <w:tcPr/>
                <w:p>
                  <w:pPr>
                    <w:pStyle w:val="Compact"/>
                    <w:jc w:val="left"/>
                    <w:jc w:val="center"/>
                  </w:pPr>
                  <w:r>
                    <w:t xml:space="preserve">60.5</w:t>
                  </w:r>
                </w:p>
              </w:tc>
              <w:tc>
                <w:tcPr/>
                <w:p>
                  <w:pPr>
                    <w:pStyle w:val="Compact"/>
                    <w:jc w:val="left"/>
                    <w:jc w:val="center"/>
                  </w:pPr>
                  <w:r>
                    <w:t xml:space="preserve">16.55</w:t>
                  </w:r>
                </w:p>
              </w:tc>
              <w:tc>
                <w:tcPr/>
                <w:p>
                  <w:pPr>
                    <w:pStyle w:val="Compact"/>
                    <w:jc w:val="left"/>
                    <w:jc w:val="center"/>
                  </w:pPr>
                  <w:r>
                    <w:t xml:space="preserve">Inf</w:t>
                  </w:r>
                </w:p>
              </w:tc>
              <w:tc>
                <w:tcPr/>
                <w:p>
                  <w:pPr>
                    <w:pStyle w:val="Compact"/>
                    <w:jc w:val="left"/>
                    <w:jc w:val="center"/>
                  </w:pPr>
                  <w:r>
                    <w:t xml:space="preserve">28.05</w:t>
                  </w:r>
                </w:p>
              </w:tc>
              <w:tc>
                <w:tcPr/>
                <w:p>
                  <w:pPr>
                    <w:pStyle w:val="Compact"/>
                    <w:jc w:val="left"/>
                    <w:jc w:val="center"/>
                  </w:pPr>
                  <w:r>
                    <w:t xml:space="preserve">92.9</w:t>
                  </w:r>
                </w:p>
              </w:tc>
            </w:tr>
            <w:tr>
              <w:tc>
                <w:tcPr/>
                <w:p>
                  <w:pPr>
                    <w:pStyle w:val="Compact"/>
                    <w:jc w:val="left"/>
                    <w:jc w:val="center"/>
                  </w:pPr>
                  <w:r>
                    <w:t xml:space="preserve">veg</w:t>
                  </w:r>
                </w:p>
              </w:tc>
              <w:tc>
                <w:tcPr/>
                <w:p>
                  <w:pPr>
                    <w:pStyle w:val="Compact"/>
                    <w:jc w:val="left"/>
                    <w:jc w:val="center"/>
                  </w:pPr>
                  <w:r>
                    <w:t xml:space="preserve">gs</w:t>
                  </w:r>
                </w:p>
              </w:tc>
              <w:tc>
                <w:tcPr/>
                <w:p>
                  <w:pPr>
                    <w:pStyle w:val="Compact"/>
                    <w:jc w:val="left"/>
                    <w:jc w:val="center"/>
                  </w:pPr>
                  <w:r>
                    <w:t xml:space="preserve">2.7</w:t>
                  </w:r>
                </w:p>
              </w:tc>
              <w:tc>
                <w:tcPr/>
                <w:p>
                  <w:pPr>
                    <w:pStyle w:val="Compact"/>
                    <w:jc w:val="left"/>
                    <w:jc w:val="center"/>
                  </w:pPr>
                  <w:r>
                    <w:t xml:space="preserve">0.87</w:t>
                  </w:r>
                </w:p>
              </w:tc>
              <w:tc>
                <w:tcPr/>
                <w:p>
                  <w:pPr>
                    <w:pStyle w:val="Compact"/>
                    <w:jc w:val="left"/>
                    <w:jc w:val="center"/>
                  </w:pPr>
                  <w:r>
                    <w:t xml:space="preserve">Inf</w:t>
                  </w:r>
                </w:p>
              </w:tc>
              <w:tc>
                <w:tcPr/>
                <w:p>
                  <w:pPr>
                    <w:pStyle w:val="Compact"/>
                    <w:jc w:val="left"/>
                    <w:jc w:val="center"/>
                  </w:pPr>
                  <w:r>
                    <w:t xml:space="preserve">0.96</w:t>
                  </w:r>
                </w:p>
              </w:tc>
              <w:tc>
                <w:tcPr/>
                <w:p>
                  <w:pPr>
                    <w:pStyle w:val="Compact"/>
                    <w:jc w:val="left"/>
                    <w:jc w:val="center"/>
                  </w:pPr>
                  <w:r>
                    <w:t xml:space="preserve">4.4</w:t>
                  </w:r>
                </w:p>
              </w:tc>
            </w:tr>
            <w:tr>
              <w:tc>
                <w:tcPr/>
                <w:p>
                  <w:pPr>
                    <w:pStyle w:val="Compact"/>
                    <w:jc w:val="left"/>
                    <w:jc w:val="center"/>
                  </w:pPr>
                  <w:r>
                    <w:t xml:space="preserve">veg</w:t>
                  </w:r>
                </w:p>
              </w:tc>
              <w:tc>
                <w:tcPr/>
                <w:p>
                  <w:pPr>
                    <w:pStyle w:val="Compact"/>
                    <w:jc w:val="left"/>
                    <w:jc w:val="center"/>
                  </w:pPr>
                  <w:r>
                    <w:t xml:space="preserve">ld</w:t>
                  </w:r>
                </w:p>
              </w:tc>
              <w:tc>
                <w:tcPr/>
                <w:p>
                  <w:pPr>
                    <w:pStyle w:val="Compact"/>
                    <w:jc w:val="left"/>
                    <w:jc w:val="center"/>
                  </w:pPr>
                  <w:r>
                    <w:t xml:space="preserve">1.9</w:t>
                  </w:r>
                </w:p>
              </w:tc>
              <w:tc>
                <w:tcPr/>
                <w:p>
                  <w:pPr>
                    <w:pStyle w:val="Compact"/>
                    <w:jc w:val="left"/>
                    <w:jc w:val="center"/>
                  </w:pPr>
                  <w:r>
                    <w:t xml:space="preserve">0.61</w:t>
                  </w:r>
                </w:p>
              </w:tc>
              <w:tc>
                <w:tcPr/>
                <w:p>
                  <w:pPr>
                    <w:pStyle w:val="Compact"/>
                    <w:jc w:val="left"/>
                    <w:jc w:val="center"/>
                  </w:pPr>
                  <w:r>
                    <w:t xml:space="preserve">Inf</w:t>
                  </w:r>
                </w:p>
              </w:tc>
              <w:tc>
                <w:tcPr/>
                <w:p>
                  <w:pPr>
                    <w:pStyle w:val="Compact"/>
                    <w:jc w:val="left"/>
                    <w:jc w:val="center"/>
                  </w:pPr>
                  <w:r>
                    <w:t xml:space="preserve">0.7</w:t>
                  </w:r>
                </w:p>
              </w:tc>
              <w:tc>
                <w:tcPr/>
                <w:p>
                  <w:pPr>
                    <w:pStyle w:val="Compact"/>
                    <w:jc w:val="left"/>
                    <w:jc w:val="center"/>
                  </w:pPr>
                  <w:r>
                    <w:t xml:space="preserve">3.1</w:t>
                  </w:r>
                </w:p>
              </w:tc>
            </w:tr>
            <w:tr>
              <w:tc>
                <w:tcPr/>
                <w:p>
                  <w:pPr>
                    <w:pStyle w:val="Compact"/>
                    <w:jc w:val="left"/>
                    <w:jc w:val="center"/>
                  </w:pPr>
                  <w:r>
                    <w:t xml:space="preserve">veg</w:t>
                  </w:r>
                </w:p>
              </w:tc>
              <w:tc>
                <w:tcPr/>
                <w:p>
                  <w:pPr>
                    <w:pStyle w:val="Compact"/>
                    <w:jc w:val="left"/>
                    <w:jc w:val="center"/>
                  </w:pPr>
                  <w:r>
                    <w:t xml:space="preserve">ha</w:t>
                  </w:r>
                </w:p>
              </w:tc>
              <w:tc>
                <w:tcPr/>
                <w:p>
                  <w:pPr>
                    <w:pStyle w:val="Compact"/>
                    <w:jc w:val="left"/>
                    <w:jc w:val="center"/>
                  </w:pPr>
                  <w:r>
                    <w:t xml:space="preserve">3.2</w:t>
                  </w:r>
                </w:p>
              </w:tc>
              <w:tc>
                <w:tcPr/>
                <w:p>
                  <w:pPr>
                    <w:pStyle w:val="Compact"/>
                    <w:jc w:val="left"/>
                    <w:jc w:val="center"/>
                  </w:pPr>
                  <w:r>
                    <w:t xml:space="preserve">1.12</w:t>
                  </w:r>
                </w:p>
              </w:tc>
              <w:tc>
                <w:tcPr/>
                <w:p>
                  <w:pPr>
                    <w:pStyle w:val="Compact"/>
                    <w:jc w:val="left"/>
                    <w:jc w:val="center"/>
                  </w:pPr>
                  <w:r>
                    <w:t xml:space="preserve">Inf</w:t>
                  </w:r>
                </w:p>
              </w:tc>
              <w:tc>
                <w:tcPr/>
                <w:p>
                  <w:pPr>
                    <w:pStyle w:val="Compact"/>
                    <w:jc w:val="left"/>
                    <w:jc w:val="center"/>
                  </w:pPr>
                  <w:r>
                    <w:t xml:space="preserve">1.06</w:t>
                  </w:r>
                </w:p>
              </w:tc>
              <w:tc>
                <w:tcPr/>
                <w:p>
                  <w:pPr>
                    <w:pStyle w:val="Compact"/>
                    <w:jc w:val="left"/>
                    <w:jc w:val="center"/>
                  </w:pPr>
                  <w:r>
                    <w:t xml:space="preserve">5.4</w:t>
                  </w:r>
                </w:p>
              </w:tc>
            </w:tr>
            <w:tr>
              <w:tc>
                <w:tcPr/>
                <w:p>
                  <w:pPr>
                    <w:pStyle w:val="Compact"/>
                    <w:jc w:val="left"/>
                    <w:jc w:val="center"/>
                  </w:pPr>
                  <w:r>
                    <w:t xml:space="preserve">veg</w:t>
                  </w:r>
                </w:p>
              </w:tc>
              <w:tc>
                <w:tcPr/>
                <w:p>
                  <w:pPr>
                    <w:pStyle w:val="Compact"/>
                    <w:jc w:val="left"/>
                    <w:jc w:val="center"/>
                  </w:pPr>
                  <w:r>
                    <w:t xml:space="preserve">hd</w:t>
                  </w:r>
                </w:p>
              </w:tc>
              <w:tc>
                <w:tcPr/>
                <w:p>
                  <w:pPr>
                    <w:pStyle w:val="Compact"/>
                    <w:jc w:val="left"/>
                    <w:jc w:val="center"/>
                  </w:pPr>
                  <w:r>
                    <w:t xml:space="preserve">2.2</w:t>
                  </w:r>
                </w:p>
              </w:tc>
              <w:tc>
                <w:tcPr/>
                <w:p>
                  <w:pPr>
                    <w:pStyle w:val="Compact"/>
                    <w:jc w:val="left"/>
                    <w:jc w:val="center"/>
                  </w:pPr>
                  <w:r>
                    <w:t xml:space="preserve">0.71</w:t>
                  </w:r>
                </w:p>
              </w:tc>
              <w:tc>
                <w:tcPr/>
                <w:p>
                  <w:pPr>
                    <w:pStyle w:val="Compact"/>
                    <w:jc w:val="left"/>
                    <w:jc w:val="center"/>
                  </w:pPr>
                  <w:r>
                    <w:t xml:space="preserve">Inf</w:t>
                  </w:r>
                </w:p>
              </w:tc>
              <w:tc>
                <w:tcPr/>
                <w:p>
                  <w:pPr>
                    <w:pStyle w:val="Compact"/>
                    <w:jc w:val="left"/>
                    <w:jc w:val="center"/>
                  </w:pPr>
                  <w:r>
                    <w:t xml:space="preserve">0.78</w:t>
                  </w:r>
                </w:p>
              </w:tc>
              <w:tc>
                <w:tcPr/>
                <w:p>
                  <w:pPr>
                    <w:pStyle w:val="Compact"/>
                    <w:jc w:val="left"/>
                    <w:jc w:val="center"/>
                  </w:pPr>
                  <w:r>
                    <w:t xml:space="preserve">3.6</w:t>
                  </w:r>
                </w:p>
              </w:tc>
            </w:tr>
            <w:tr>
              <w:tc>
                <w:tcPr/>
                <w:p>
                  <w:pPr>
                    <w:pStyle w:val="Compact"/>
                    <w:jc w:val="left"/>
                    <w:jc w:val="center"/>
                  </w:pPr>
                  <w:r>
                    <w:t xml:space="preserve">veg_diff</w:t>
                  </w:r>
                </w:p>
              </w:tc>
              <w:tc>
                <w:tcPr/>
                <w:p>
                  <w:pPr>
                    <w:pStyle w:val="Compact"/>
                    <w:jc w:val="left"/>
                    <w:jc w:val="center"/>
                  </w:pPr>
                  <w:r>
                    <w:t xml:space="preserve">gs</w:t>
                  </w:r>
                </w:p>
              </w:tc>
              <w:tc>
                <w:tcPr/>
                <w:p>
                  <w:pPr>
                    <w:pStyle w:val="Compact"/>
                    <w:jc w:val="left"/>
                    <w:jc w:val="center"/>
                  </w:pPr>
                  <w:r>
                    <w:t xml:space="preserve">29.6</w:t>
                  </w:r>
                </w:p>
              </w:tc>
              <w:tc>
                <w:tcPr/>
                <w:p>
                  <w:pPr>
                    <w:pStyle w:val="Compact"/>
                    <w:jc w:val="left"/>
                    <w:jc w:val="center"/>
                  </w:pPr>
                  <w:r>
                    <w:t xml:space="preserve">7.99</w:t>
                  </w:r>
                </w:p>
              </w:tc>
              <w:tc>
                <w:tcPr/>
                <w:p>
                  <w:pPr>
                    <w:pStyle w:val="Compact"/>
                    <w:jc w:val="left"/>
                    <w:jc w:val="center"/>
                  </w:pPr>
                  <w:r>
                    <w:t xml:space="preserve">Inf</w:t>
                  </w:r>
                </w:p>
              </w:tc>
              <w:tc>
                <w:tcPr/>
                <w:p>
                  <w:pPr>
                    <w:pStyle w:val="Compact"/>
                    <w:jc w:val="left"/>
                    <w:jc w:val="center"/>
                  </w:pPr>
                  <w:r>
                    <w:t xml:space="preserve">13.95</w:t>
                  </w:r>
                </w:p>
              </w:tc>
              <w:tc>
                <w:tcPr/>
                <w:p>
                  <w:pPr>
                    <w:pStyle w:val="Compact"/>
                    <w:jc w:val="left"/>
                    <w:jc w:val="center"/>
                  </w:pPr>
                  <w:r>
                    <w:t xml:space="preserve">45.3</w:t>
                  </w:r>
                </w:p>
              </w:tc>
            </w:tr>
            <w:tr>
              <w:tc>
                <w:tcPr/>
                <w:p>
                  <w:pPr>
                    <w:pStyle w:val="Compact"/>
                    <w:jc w:val="left"/>
                    <w:jc w:val="center"/>
                  </w:pPr>
                  <w:r>
                    <w:t xml:space="preserve">veg_diff</w:t>
                  </w:r>
                </w:p>
              </w:tc>
              <w:tc>
                <w:tcPr/>
                <w:p>
                  <w:pPr>
                    <w:pStyle w:val="Compact"/>
                    <w:jc w:val="left"/>
                    <w:jc w:val="center"/>
                  </w:pPr>
                  <w:r>
                    <w:t xml:space="preserve">ld</w:t>
                  </w:r>
                </w:p>
              </w:tc>
              <w:tc>
                <w:tcPr/>
                <w:p>
                  <w:pPr>
                    <w:pStyle w:val="Compact"/>
                    <w:jc w:val="left"/>
                    <w:jc w:val="center"/>
                  </w:pPr>
                  <w:r>
                    <w:t xml:space="preserve">17.2</w:t>
                  </w:r>
                </w:p>
              </w:tc>
              <w:tc>
                <w:tcPr/>
                <w:p>
                  <w:pPr>
                    <w:pStyle w:val="Compact"/>
                    <w:jc w:val="left"/>
                    <w:jc w:val="center"/>
                  </w:pPr>
                  <w:r>
                    <w:t xml:space="preserve">4.22</w:t>
                  </w:r>
                </w:p>
              </w:tc>
              <w:tc>
                <w:tcPr/>
                <w:p>
                  <w:pPr>
                    <w:pStyle w:val="Compact"/>
                    <w:jc w:val="left"/>
                    <w:jc w:val="center"/>
                  </w:pPr>
                  <w:r>
                    <w:t xml:space="preserve">Inf</w:t>
                  </w:r>
                </w:p>
              </w:tc>
              <w:tc>
                <w:tcPr/>
                <w:p>
                  <w:pPr>
                    <w:pStyle w:val="Compact"/>
                    <w:jc w:val="left"/>
                    <w:jc w:val="center"/>
                  </w:pPr>
                  <w:r>
                    <w:t xml:space="preserve">8.89</w:t>
                  </w:r>
                </w:p>
              </w:tc>
              <w:tc>
                <w:tcPr/>
                <w:p>
                  <w:pPr>
                    <w:pStyle w:val="Compact"/>
                    <w:jc w:val="left"/>
                    <w:jc w:val="center"/>
                  </w:pPr>
                  <w:r>
                    <w:t xml:space="preserve">25.4</w:t>
                  </w:r>
                </w:p>
              </w:tc>
            </w:tr>
            <w:tr>
              <w:tc>
                <w:tcPr/>
                <w:p>
                  <w:pPr>
                    <w:pStyle w:val="Compact"/>
                    <w:jc w:val="left"/>
                    <w:jc w:val="center"/>
                  </w:pPr>
                  <w:r>
                    <w:t xml:space="preserve">veg_diff</w:t>
                  </w:r>
                </w:p>
              </w:tc>
              <w:tc>
                <w:tcPr/>
                <w:p>
                  <w:pPr>
                    <w:pStyle w:val="Compact"/>
                    <w:jc w:val="left"/>
                    <w:jc w:val="center"/>
                  </w:pPr>
                  <w:r>
                    <w:t xml:space="preserve">ha</w:t>
                  </w:r>
                </w:p>
              </w:tc>
              <w:tc>
                <w:tcPr/>
                <w:p>
                  <w:pPr>
                    <w:pStyle w:val="Compact"/>
                    <w:jc w:val="left"/>
                    <w:jc w:val="center"/>
                  </w:pPr>
                  <w:r>
                    <w:t xml:space="preserve">10.6</w:t>
                  </w:r>
                </w:p>
              </w:tc>
              <w:tc>
                <w:tcPr/>
                <w:p>
                  <w:pPr>
                    <w:pStyle w:val="Compact"/>
                    <w:jc w:val="left"/>
                    <w:jc w:val="center"/>
                  </w:pPr>
                  <w:r>
                    <w:t xml:space="preserve">2.98</w:t>
                  </w:r>
                </w:p>
              </w:tc>
              <w:tc>
                <w:tcPr/>
                <w:p>
                  <w:pPr>
                    <w:pStyle w:val="Compact"/>
                    <w:jc w:val="left"/>
                    <w:jc w:val="center"/>
                  </w:pPr>
                  <w:r>
                    <w:t xml:space="preserve">Inf</w:t>
                  </w:r>
                </w:p>
              </w:tc>
              <w:tc>
                <w:tcPr/>
                <w:p>
                  <w:pPr>
                    <w:pStyle w:val="Compact"/>
                    <w:jc w:val="left"/>
                    <w:jc w:val="center"/>
                  </w:pPr>
                  <w:r>
                    <w:t xml:space="preserve">4.74</w:t>
                  </w:r>
                </w:p>
              </w:tc>
              <w:tc>
                <w:tcPr/>
                <w:p>
                  <w:pPr>
                    <w:pStyle w:val="Compact"/>
                    <w:jc w:val="left"/>
                    <w:jc w:val="center"/>
                  </w:pPr>
                  <w:r>
                    <w:t xml:space="preserve">16.4</w:t>
                  </w:r>
                </w:p>
              </w:tc>
            </w:tr>
            <w:tr>
              <w:tc>
                <w:tcPr/>
                <w:p>
                  <w:pPr>
                    <w:pStyle w:val="Compact"/>
                    <w:jc w:val="left"/>
                    <w:jc w:val="center"/>
                  </w:pPr>
                  <w:r>
                    <w:t xml:space="preserve">veg_diff</w:t>
                  </w:r>
                </w:p>
              </w:tc>
              <w:tc>
                <w:tcPr/>
                <w:p>
                  <w:pPr>
                    <w:pStyle w:val="Compact"/>
                    <w:jc w:val="left"/>
                    <w:jc w:val="center"/>
                  </w:pPr>
                  <w:r>
                    <w:t xml:space="preserve">hd</w:t>
                  </w:r>
                </w:p>
              </w:tc>
              <w:tc>
                <w:tcPr/>
                <w:p>
                  <w:pPr>
                    <w:pStyle w:val="Compact"/>
                    <w:jc w:val="left"/>
                    <w:jc w:val="center"/>
                  </w:pPr>
                  <w:r>
                    <w:t xml:space="preserve">11.8</w:t>
                  </w:r>
                </w:p>
              </w:tc>
              <w:tc>
                <w:tcPr/>
                <w:p>
                  <w:pPr>
                    <w:pStyle w:val="Compact"/>
                    <w:jc w:val="left"/>
                    <w:jc w:val="center"/>
                  </w:pPr>
                  <w:r>
                    <w:t xml:space="preserve">3.02</w:t>
                  </w:r>
                </w:p>
              </w:tc>
              <w:tc>
                <w:tcPr/>
                <w:p>
                  <w:pPr>
                    <w:pStyle w:val="Compact"/>
                    <w:jc w:val="left"/>
                    <w:jc w:val="center"/>
                  </w:pPr>
                  <w:r>
                    <w:t xml:space="preserve">Inf</w:t>
                  </w:r>
                </w:p>
              </w:tc>
              <w:tc>
                <w:tcPr/>
                <w:p>
                  <w:pPr>
                    <w:pStyle w:val="Compact"/>
                    <w:jc w:val="left"/>
                    <w:jc w:val="center"/>
                  </w:pPr>
                  <w:r>
                    <w:t xml:space="preserve">5.91</w:t>
                  </w:r>
                </w:p>
              </w:tc>
              <w:tc>
                <w:tcPr/>
                <w:p>
                  <w:pPr>
                    <w:pStyle w:val="Compact"/>
                    <w:jc w:val="left"/>
                    <w:jc w:val="center"/>
                  </w:pPr>
                  <w:r>
                    <w:t xml:space="preserve">17.7</w:t>
                  </w:r>
                </w:p>
              </w:tc>
            </w:tr>
          </w:tbl>
          <w:bookmarkEnd w:id="10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10" w:name="tbl-fuel-post-pct-compare"/>
          <w:p>
            <w:pPr>
              <w:jc w:val="center"/>
            </w:pPr>
            <w:pPr>
              <w:jc w:val="start"/>
              <w:spacing w:before="200"/>
              <w:pStyle w:val="ImageCaption"/>
            </w:pPr>
            <w:r>
              <w:t xml:space="preserve">Table 3.15: Pairwise comparisons of treatments for six fuel classes after pct. P-values are adjusted for multiple comparisons using the Tukey method. Sorted ascending by p-value.</w:t>
            </w:r>
          </w:p>
          <w:tbl>
            <w:tblPr>
              <w:tblStyle w:val="Table"/>
              <w:tblW w:type="pct" w:w="3958"/>
              <w:tblLook w:firstRow="1" w:lastRow="0" w:firstColumn="0" w:lastColumn="0" w:noHBand="0" w:noVBand="0" w:val="0020"/>
              <w:jc w:val="start"/>
              <w:tblLayout w:type="fixed"/>
            </w:tblPr>
            <w:tblGrid>
              <w:gridCol w:w="1210"/>
              <w:gridCol w:w="1210"/>
              <w:gridCol w:w="1210"/>
              <w:gridCol w:w="880"/>
              <w:gridCol w:w="660"/>
              <w:gridCol w:w="1100"/>
            </w:tblGrid>
            <w:tr>
              <w:trPr>
                <w:tblHeader w:val="true"/>
              </w:trPr>
              <w:tc>
                <w:tcPr/>
                <w:p>
                  <w:pPr>
                    <w:pStyle w:val="Compact"/>
                    <w:jc w:val="left"/>
                    <w:jc w:val="center"/>
                  </w:pPr>
                  <w:r>
                    <w:t xml:space="preserve">class</w:t>
                  </w:r>
                </w:p>
              </w:tc>
              <w:tc>
                <w:tcPr/>
                <w:p>
                  <w:pPr>
                    <w:pStyle w:val="Compact"/>
                    <w:jc w:val="left"/>
                    <w:jc w:val="center"/>
                  </w:pPr>
                  <w:r>
                    <w:t xml:space="preserve">contrast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p.value</w:t>
                  </w:r>
                </w:p>
              </w:tc>
            </w:tr>
            <w:tr>
              <w:tc>
                <w:tcPr/>
                <w:p>
                  <w:pPr>
                    <w:pStyle w:val="Compact"/>
                    <w:jc w:val="left"/>
                    <w:jc w:val="center"/>
                  </w:pPr>
                  <w:r>
                    <w:t xml:space="preserve">tenhr</w:t>
                  </w:r>
                </w:p>
              </w:tc>
              <w:tc>
                <w:tcPr/>
                <w:p>
                  <w:pPr>
                    <w:pStyle w:val="Compact"/>
                    <w:jc w:val="left"/>
                    <w:jc w:val="center"/>
                  </w:pPr>
                  <w:r>
                    <w:t xml:space="preserve">gs - hd</w:t>
                  </w:r>
                </w:p>
              </w:tc>
              <w:tc>
                <w:tcPr/>
                <w:p>
                  <w:pPr>
                    <w:pStyle w:val="Compact"/>
                    <w:jc w:val="left"/>
                    <w:jc w:val="center"/>
                  </w:pPr>
                  <w:r>
                    <w:t xml:space="preserve">5.94</w:t>
                  </w:r>
                </w:p>
              </w:tc>
              <w:tc>
                <w:tcPr/>
                <w:p>
                  <w:pPr>
                    <w:pStyle w:val="Compact"/>
                    <w:jc w:val="left"/>
                    <w:jc w:val="center"/>
                  </w:pPr>
                  <w:r>
                    <w:t xml:space="preserve">1.46</w:t>
                  </w:r>
                </w:p>
              </w:tc>
              <w:tc>
                <w:tcPr/>
                <w:p>
                  <w:pPr>
                    <w:pStyle w:val="Compact"/>
                    <w:jc w:val="left"/>
                    <w:jc w:val="center"/>
                  </w:pPr>
                  <w:r>
                    <w:t xml:space="preserve">Inf</w:t>
                  </w:r>
                </w:p>
              </w:tc>
              <w:tc>
                <w:tcPr/>
                <w:p>
                  <w:pPr>
                    <w:pStyle w:val="Compact"/>
                    <w:jc w:val="left"/>
                    <w:jc w:val="center"/>
                  </w:pPr>
                  <w:r>
                    <w:t xml:space="preserve">0.00026</w:t>
                  </w:r>
                </w:p>
              </w:tc>
            </w:tr>
            <w:tr>
              <w:tc>
                <w:tcPr/>
                <w:p>
                  <w:pPr>
                    <w:pStyle w:val="Compact"/>
                    <w:jc w:val="left"/>
                    <w:jc w:val="center"/>
                  </w:pPr>
                  <w:r>
                    <w:t xml:space="preserve">tenhr</w:t>
                  </w:r>
                </w:p>
              </w:tc>
              <w:tc>
                <w:tcPr/>
                <w:p>
                  <w:pPr>
                    <w:pStyle w:val="Compact"/>
                    <w:jc w:val="left"/>
                    <w:jc w:val="center"/>
                  </w:pPr>
                  <w:r>
                    <w:t xml:space="preserve">gs - ha</w:t>
                  </w:r>
                </w:p>
              </w:tc>
              <w:tc>
                <w:tcPr/>
                <w:p>
                  <w:pPr>
                    <w:pStyle w:val="Compact"/>
                    <w:jc w:val="left"/>
                    <w:jc w:val="center"/>
                  </w:pPr>
                  <w:r>
                    <w:t xml:space="preserve">5.15</w:t>
                  </w:r>
                </w:p>
              </w:tc>
              <w:tc>
                <w:tcPr/>
                <w:p>
                  <w:pPr>
                    <w:pStyle w:val="Compact"/>
                    <w:jc w:val="left"/>
                    <w:jc w:val="center"/>
                  </w:pPr>
                  <w:r>
                    <w:t xml:space="preserve">1.43</w:t>
                  </w:r>
                </w:p>
              </w:tc>
              <w:tc>
                <w:tcPr/>
                <w:p>
                  <w:pPr>
                    <w:pStyle w:val="Compact"/>
                    <w:jc w:val="left"/>
                    <w:jc w:val="center"/>
                  </w:pPr>
                  <w:r>
                    <w:t xml:space="preserve">Inf</w:t>
                  </w:r>
                </w:p>
              </w:tc>
              <w:tc>
                <w:tcPr/>
                <w:p>
                  <w:pPr>
                    <w:pStyle w:val="Compact"/>
                    <w:jc w:val="left"/>
                    <w:jc w:val="center"/>
                  </w:pPr>
                  <w:r>
                    <w:t xml:space="preserve">0.00172</w:t>
                  </w:r>
                </w:p>
              </w:tc>
            </w:tr>
            <w:tr>
              <w:tc>
                <w:tcPr/>
                <w:p>
                  <w:pPr>
                    <w:pStyle w:val="Compact"/>
                    <w:jc w:val="left"/>
                    <w:jc w:val="center"/>
                  </w:pPr>
                  <w:r>
                    <w:t xml:space="preserve">onehr</w:t>
                  </w:r>
                </w:p>
              </w:tc>
              <w:tc>
                <w:tcPr/>
                <w:p>
                  <w:pPr>
                    <w:pStyle w:val="Compact"/>
                    <w:jc w:val="left"/>
                    <w:jc w:val="center"/>
                  </w:pPr>
                  <w:r>
                    <w:t xml:space="preserve">ld - ha</w:t>
                  </w:r>
                </w:p>
              </w:tc>
              <w:tc>
                <w:tcPr/>
                <w:p>
                  <w:pPr>
                    <w:pStyle w:val="Compact"/>
                    <w:jc w:val="left"/>
                    <w:jc w:val="center"/>
                  </w:pPr>
                  <w:r>
                    <w:t xml:space="preserve">1.42</w:t>
                  </w:r>
                </w:p>
              </w:tc>
              <w:tc>
                <w:tcPr/>
                <w:p>
                  <w:pPr>
                    <w:pStyle w:val="Compact"/>
                    <w:jc w:val="left"/>
                    <w:jc w:val="center"/>
                  </w:pPr>
                  <w:r>
                    <w:t xml:space="preserve">0.43</w:t>
                  </w:r>
                </w:p>
              </w:tc>
              <w:tc>
                <w:tcPr/>
                <w:p>
                  <w:pPr>
                    <w:pStyle w:val="Compact"/>
                    <w:jc w:val="left"/>
                    <w:jc w:val="center"/>
                  </w:pPr>
                  <w:r>
                    <w:t xml:space="preserve">Inf</w:t>
                  </w:r>
                </w:p>
              </w:tc>
              <w:tc>
                <w:tcPr/>
                <w:p>
                  <w:pPr>
                    <w:pStyle w:val="Compact"/>
                    <w:jc w:val="left"/>
                    <w:jc w:val="center"/>
                  </w:pPr>
                  <w:r>
                    <w:t xml:space="preserve">0.00585</w:t>
                  </w:r>
                </w:p>
              </w:tc>
            </w:tr>
            <w:tr>
              <w:tc>
                <w:tcPr/>
                <w:p>
                  <w:pPr>
                    <w:pStyle w:val="Compact"/>
                    <w:jc w:val="left"/>
                    <w:jc w:val="center"/>
                  </w:pPr>
                  <w:r>
                    <w:t xml:space="preserve">onehr</w:t>
                  </w:r>
                </w:p>
              </w:tc>
              <w:tc>
                <w:tcPr/>
                <w:p>
                  <w:pPr>
                    <w:pStyle w:val="Compact"/>
                    <w:jc w:val="left"/>
                    <w:jc w:val="center"/>
                  </w:pPr>
                  <w:r>
                    <w:t xml:space="preserve">gs - ha</w:t>
                  </w:r>
                </w:p>
              </w:tc>
              <w:tc>
                <w:tcPr/>
                <w:p>
                  <w:pPr>
                    <w:pStyle w:val="Compact"/>
                    <w:jc w:val="left"/>
                    <w:jc w:val="center"/>
                  </w:pPr>
                  <w:r>
                    <w:t xml:space="preserve">1.24</w:t>
                  </w:r>
                </w:p>
              </w:tc>
              <w:tc>
                <w:tcPr/>
                <w:p>
                  <w:pPr>
                    <w:pStyle w:val="Compact"/>
                    <w:jc w:val="left"/>
                    <w:jc w:val="center"/>
                  </w:pPr>
                  <w:r>
                    <w:t xml:space="preserve">0.39</w:t>
                  </w:r>
                </w:p>
              </w:tc>
              <w:tc>
                <w:tcPr/>
                <w:p>
                  <w:pPr>
                    <w:pStyle w:val="Compact"/>
                    <w:jc w:val="left"/>
                    <w:jc w:val="center"/>
                  </w:pPr>
                  <w:r>
                    <w:t xml:space="preserve">Inf</w:t>
                  </w:r>
                </w:p>
              </w:tc>
              <w:tc>
                <w:tcPr/>
                <w:p>
                  <w:pPr>
                    <w:pStyle w:val="Compact"/>
                    <w:jc w:val="left"/>
                    <w:jc w:val="center"/>
                  </w:pPr>
                  <w:r>
                    <w:t xml:space="preserve">0.00889</w:t>
                  </w:r>
                </w:p>
              </w:tc>
            </w:tr>
            <w:tr>
              <w:tc>
                <w:tcPr/>
                <w:p>
                  <w:pPr>
                    <w:pStyle w:val="Compact"/>
                    <w:jc w:val="left"/>
                    <w:jc w:val="center"/>
                  </w:pPr>
                  <w:r>
                    <w:t xml:space="preserve">onehr</w:t>
                  </w:r>
                </w:p>
              </w:tc>
              <w:tc>
                <w:tcPr/>
                <w:p>
                  <w:pPr>
                    <w:pStyle w:val="Compact"/>
                    <w:jc w:val="left"/>
                    <w:jc w:val="center"/>
                  </w:pPr>
                  <w:r>
                    <w:t xml:space="preserve">ha - hd</w:t>
                  </w:r>
                </w:p>
              </w:tc>
              <w:tc>
                <w:tcPr/>
                <w:p>
                  <w:pPr>
                    <w:pStyle w:val="Compact"/>
                    <w:jc w:val="left"/>
                    <w:jc w:val="center"/>
                  </w:pPr>
                  <w:r>
                    <w:t xml:space="preserve">-0.83</w:t>
                  </w:r>
                </w:p>
              </w:tc>
              <w:tc>
                <w:tcPr/>
                <w:p>
                  <w:pPr>
                    <w:pStyle w:val="Compact"/>
                    <w:jc w:val="left"/>
                    <w:jc w:val="center"/>
                  </w:pPr>
                  <w:r>
                    <w:t xml:space="preserve">0.26</w:t>
                  </w:r>
                </w:p>
              </w:tc>
              <w:tc>
                <w:tcPr/>
                <w:p>
                  <w:pPr>
                    <w:pStyle w:val="Compact"/>
                    <w:jc w:val="left"/>
                    <w:jc w:val="center"/>
                  </w:pPr>
                  <w:r>
                    <w:t xml:space="preserve">Inf</w:t>
                  </w:r>
                </w:p>
              </w:tc>
              <w:tc>
                <w:tcPr/>
                <w:p>
                  <w:pPr>
                    <w:pStyle w:val="Compact"/>
                    <w:jc w:val="left"/>
                    <w:jc w:val="center"/>
                  </w:pPr>
                  <w:r>
                    <w:t xml:space="preserve">0.00919</w:t>
                  </w:r>
                </w:p>
              </w:tc>
            </w:tr>
            <w:tr>
              <w:tc>
                <w:tcPr/>
                <w:p>
                  <w:pPr>
                    <w:pStyle w:val="Compact"/>
                    <w:jc w:val="left"/>
                    <w:jc w:val="center"/>
                  </w:pPr>
                  <w:r>
                    <w:t xml:space="preserve">hundhr</w:t>
                  </w:r>
                </w:p>
              </w:tc>
              <w:tc>
                <w:tcPr/>
                <w:p>
                  <w:pPr>
                    <w:pStyle w:val="Compact"/>
                    <w:jc w:val="left"/>
                    <w:jc w:val="center"/>
                  </w:pPr>
                  <w:r>
                    <w:t xml:space="preserve">gs - hd</w:t>
                  </w:r>
                </w:p>
              </w:tc>
              <w:tc>
                <w:tcPr/>
                <w:p>
                  <w:pPr>
                    <w:pStyle w:val="Compact"/>
                    <w:jc w:val="left"/>
                    <w:jc w:val="center"/>
                  </w:pPr>
                  <w:r>
                    <w:t xml:space="preserve">11.69</w:t>
                  </w:r>
                </w:p>
              </w:tc>
              <w:tc>
                <w:tcPr/>
                <w:p>
                  <w:pPr>
                    <w:pStyle w:val="Compact"/>
                    <w:jc w:val="left"/>
                    <w:jc w:val="center"/>
                  </w:pPr>
                  <w:r>
                    <w:t xml:space="preserve">4.16</w:t>
                  </w:r>
                </w:p>
              </w:tc>
              <w:tc>
                <w:tcPr/>
                <w:p>
                  <w:pPr>
                    <w:pStyle w:val="Compact"/>
                    <w:jc w:val="left"/>
                    <w:jc w:val="center"/>
                  </w:pPr>
                  <w:r>
                    <w:t xml:space="preserve">Inf</w:t>
                  </w:r>
                </w:p>
              </w:tc>
              <w:tc>
                <w:tcPr/>
                <w:p>
                  <w:pPr>
                    <w:pStyle w:val="Compact"/>
                    <w:jc w:val="left"/>
                    <w:jc w:val="center"/>
                  </w:pPr>
                  <w:r>
                    <w:t xml:space="preserve">0.02573</w:t>
                  </w:r>
                </w:p>
              </w:tc>
            </w:tr>
            <w:tr>
              <w:tc>
                <w:tcPr/>
                <w:p>
                  <w:pPr>
                    <w:pStyle w:val="Compact"/>
                    <w:jc w:val="left"/>
                    <w:jc w:val="center"/>
                  </w:pPr>
                  <w:r>
                    <w:t xml:space="preserve">tenhr</w:t>
                  </w:r>
                </w:p>
              </w:tc>
              <w:tc>
                <w:tcPr/>
                <w:p>
                  <w:pPr>
                    <w:pStyle w:val="Compact"/>
                    <w:jc w:val="left"/>
                    <w:jc w:val="center"/>
                  </w:pPr>
                  <w:r>
                    <w:t xml:space="preserve">ld - hd</w:t>
                  </w:r>
                </w:p>
              </w:tc>
              <w:tc>
                <w:tcPr/>
                <w:p>
                  <w:pPr>
                    <w:pStyle w:val="Compact"/>
                    <w:jc w:val="left"/>
                    <w:jc w:val="center"/>
                  </w:pPr>
                  <w:r>
                    <w:t xml:space="preserve">2.43</w:t>
                  </w:r>
                </w:p>
              </w:tc>
              <w:tc>
                <w:tcPr/>
                <w:p>
                  <w:pPr>
                    <w:pStyle w:val="Compact"/>
                    <w:jc w:val="left"/>
                    <w:jc w:val="center"/>
                  </w:pPr>
                  <w:r>
                    <w:t xml:space="preserve">0.87</w:t>
                  </w:r>
                </w:p>
              </w:tc>
              <w:tc>
                <w:tcPr/>
                <w:p>
                  <w:pPr>
                    <w:pStyle w:val="Compact"/>
                    <w:jc w:val="left"/>
                    <w:jc w:val="center"/>
                  </w:pPr>
                  <w:r>
                    <w:t xml:space="preserve">Inf</w:t>
                  </w:r>
                </w:p>
              </w:tc>
              <w:tc>
                <w:tcPr/>
                <w:p>
                  <w:pPr>
                    <w:pStyle w:val="Compact"/>
                    <w:jc w:val="left"/>
                    <w:jc w:val="center"/>
                  </w:pPr>
                  <w:r>
                    <w:t xml:space="preserve">0.02637</w:t>
                  </w:r>
                </w:p>
              </w:tc>
            </w:tr>
            <w:tr>
              <w:tc>
                <w:tcPr/>
                <w:p>
                  <w:pPr>
                    <w:pStyle w:val="Compact"/>
                    <w:jc w:val="left"/>
                    <w:jc w:val="center"/>
                  </w:pPr>
                  <w:r>
                    <w:t xml:space="preserve">veg_diff</w:t>
                  </w:r>
                </w:p>
              </w:tc>
              <w:tc>
                <w:tcPr/>
                <w:p>
                  <w:pPr>
                    <w:pStyle w:val="Compact"/>
                    <w:jc w:val="left"/>
                    <w:jc w:val="center"/>
                  </w:pPr>
                  <w:r>
                    <w:t xml:space="preserve">gs - ha</w:t>
                  </w:r>
                </w:p>
              </w:tc>
              <w:tc>
                <w:tcPr/>
                <w:p>
                  <w:pPr>
                    <w:pStyle w:val="Compact"/>
                    <w:jc w:val="left"/>
                    <w:jc w:val="center"/>
                  </w:pPr>
                  <w:r>
                    <w:t xml:space="preserve">19.03</w:t>
                  </w:r>
                </w:p>
              </w:tc>
              <w:tc>
                <w:tcPr/>
                <w:p>
                  <w:pPr>
                    <w:pStyle w:val="Compact"/>
                    <w:jc w:val="left"/>
                    <w:jc w:val="center"/>
                  </w:pPr>
                  <w:r>
                    <w:t xml:space="preserve">7.48</w:t>
                  </w:r>
                </w:p>
              </w:tc>
              <w:tc>
                <w:tcPr/>
                <w:p>
                  <w:pPr>
                    <w:pStyle w:val="Compact"/>
                    <w:jc w:val="left"/>
                    <w:jc w:val="center"/>
                  </w:pPr>
                  <w:r>
                    <w:t xml:space="preserve">Inf</w:t>
                  </w:r>
                </w:p>
              </w:tc>
              <w:tc>
                <w:tcPr/>
                <w:p>
                  <w:pPr>
                    <w:pStyle w:val="Compact"/>
                    <w:jc w:val="left"/>
                    <w:jc w:val="center"/>
                  </w:pPr>
                  <w:r>
                    <w:t xml:space="preserve">0.05357</w:t>
                  </w:r>
                </w:p>
              </w:tc>
            </w:tr>
            <w:tr>
              <w:tc>
                <w:tcPr/>
                <w:p>
                  <w:pPr>
                    <w:pStyle w:val="Compact"/>
                    <w:jc w:val="left"/>
                    <w:jc w:val="center"/>
                  </w:pPr>
                  <w:r>
                    <w:t xml:space="preserve">tenhr</w:t>
                  </w:r>
                </w:p>
              </w:tc>
              <w:tc>
                <w:tcPr/>
                <w:p>
                  <w:pPr>
                    <w:pStyle w:val="Compact"/>
                    <w:jc w:val="left"/>
                    <w:jc w:val="center"/>
                  </w:pPr>
                  <w:r>
                    <w:t xml:space="preserve">gs - ld</w:t>
                  </w:r>
                </w:p>
              </w:tc>
              <w:tc>
                <w:tcPr/>
                <w:p>
                  <w:pPr>
                    <w:pStyle w:val="Compact"/>
                    <w:jc w:val="left"/>
                    <w:jc w:val="center"/>
                  </w:pPr>
                  <w:r>
                    <w:t xml:space="preserve">3.5</w:t>
                  </w:r>
                </w:p>
              </w:tc>
              <w:tc>
                <w:tcPr/>
                <w:p>
                  <w:pPr>
                    <w:pStyle w:val="Compact"/>
                    <w:jc w:val="left"/>
                    <w:jc w:val="center"/>
                  </w:pPr>
                  <w:r>
                    <w:t xml:space="preserve">1.41</w:t>
                  </w:r>
                </w:p>
              </w:tc>
              <w:tc>
                <w:tcPr/>
                <w:p>
                  <w:pPr>
                    <w:pStyle w:val="Compact"/>
                    <w:jc w:val="left"/>
                    <w:jc w:val="center"/>
                  </w:pPr>
                  <w:r>
                    <w:t xml:space="preserve">Inf</w:t>
                  </w:r>
                </w:p>
              </w:tc>
              <w:tc>
                <w:tcPr/>
                <w:p>
                  <w:pPr>
                    <w:pStyle w:val="Compact"/>
                    <w:jc w:val="left"/>
                    <w:jc w:val="center"/>
                  </w:pPr>
                  <w:r>
                    <w:t xml:space="preserve">0.06286</w:t>
                  </w:r>
                </w:p>
              </w:tc>
            </w:tr>
            <w:tr>
              <w:tc>
                <w:tcPr/>
                <w:p>
                  <w:pPr>
                    <w:pStyle w:val="Compact"/>
                    <w:jc w:val="left"/>
                    <w:jc w:val="center"/>
                  </w:pPr>
                  <w:r>
                    <w:t xml:space="preserve">veg_diff</w:t>
                  </w:r>
                </w:p>
              </w:tc>
              <w:tc>
                <w:tcPr/>
                <w:p>
                  <w:pPr>
                    <w:pStyle w:val="Compact"/>
                    <w:jc w:val="left"/>
                    <w:jc w:val="center"/>
                  </w:pPr>
                  <w:r>
                    <w:t xml:space="preserve">gs - hd</w:t>
                  </w:r>
                </w:p>
              </w:tc>
              <w:tc>
                <w:tcPr/>
                <w:p>
                  <w:pPr>
                    <w:pStyle w:val="Compact"/>
                    <w:jc w:val="left"/>
                    <w:jc w:val="center"/>
                  </w:pPr>
                  <w:r>
                    <w:t xml:space="preserve">17.78</w:t>
                  </w:r>
                </w:p>
              </w:tc>
              <w:tc>
                <w:tcPr/>
                <w:p>
                  <w:pPr>
                    <w:pStyle w:val="Compact"/>
                    <w:jc w:val="left"/>
                    <w:jc w:val="center"/>
                  </w:pPr>
                  <w:r>
                    <w:t xml:space="preserve">7.55</w:t>
                  </w:r>
                </w:p>
              </w:tc>
              <w:tc>
                <w:tcPr/>
                <w:p>
                  <w:pPr>
                    <w:pStyle w:val="Compact"/>
                    <w:jc w:val="left"/>
                    <w:jc w:val="center"/>
                  </w:pPr>
                  <w:r>
                    <w:t xml:space="preserve">Inf</w:t>
                  </w:r>
                </w:p>
              </w:tc>
              <w:tc>
                <w:tcPr/>
                <w:p>
                  <w:pPr>
                    <w:pStyle w:val="Compact"/>
                    <w:jc w:val="left"/>
                    <w:jc w:val="center"/>
                  </w:pPr>
                  <w:r>
                    <w:t xml:space="preserve">0.08602</w:t>
                  </w:r>
                </w:p>
              </w:tc>
            </w:tr>
            <w:tr>
              <w:tc>
                <w:tcPr/>
                <w:p>
                  <w:pPr>
                    <w:pStyle w:val="Compact"/>
                    <w:jc w:val="left"/>
                    <w:jc w:val="center"/>
                  </w:pPr>
                  <w:r>
                    <w:t xml:space="preserve">thoushr</w:t>
                  </w:r>
                </w:p>
              </w:tc>
              <w:tc>
                <w:tcPr/>
                <w:p>
                  <w:pPr>
                    <w:pStyle w:val="Compact"/>
                    <w:jc w:val="left"/>
                    <w:jc w:val="center"/>
                  </w:pPr>
                  <w:r>
                    <w:t xml:space="preserve">ld - hd</w:t>
                  </w:r>
                </w:p>
              </w:tc>
              <w:tc>
                <w:tcPr/>
                <w:p>
                  <w:pPr>
                    <w:pStyle w:val="Compact"/>
                    <w:jc w:val="left"/>
                    <w:jc w:val="center"/>
                  </w:pPr>
                  <w:r>
                    <w:t xml:space="preserve">-37.71</w:t>
                  </w:r>
                </w:p>
              </w:tc>
              <w:tc>
                <w:tcPr/>
                <w:p>
                  <w:pPr>
                    <w:pStyle w:val="Compact"/>
                    <w:jc w:val="left"/>
                    <w:jc w:val="center"/>
                  </w:pPr>
                  <w:r>
                    <w:t xml:space="preserve">17.15</w:t>
                  </w:r>
                </w:p>
              </w:tc>
              <w:tc>
                <w:tcPr/>
                <w:p>
                  <w:pPr>
                    <w:pStyle w:val="Compact"/>
                    <w:jc w:val="left"/>
                    <w:jc w:val="center"/>
                  </w:pPr>
                  <w:r>
                    <w:t xml:space="preserve">Inf</w:t>
                  </w:r>
                </w:p>
              </w:tc>
              <w:tc>
                <w:tcPr/>
                <w:p>
                  <w:pPr>
                    <w:pStyle w:val="Compact"/>
                    <w:jc w:val="left"/>
                    <w:jc w:val="center"/>
                  </w:pPr>
                  <w:r>
                    <w:t xml:space="preserve">0.12359</w:t>
                  </w:r>
                </w:p>
              </w:tc>
            </w:tr>
            <w:tr>
              <w:tc>
                <w:tcPr/>
                <w:p>
                  <w:pPr>
                    <w:pStyle w:val="Compact"/>
                    <w:jc w:val="left"/>
                    <w:jc w:val="center"/>
                  </w:pPr>
                  <w:r>
                    <w:t xml:space="preserve">thoushr</w:t>
                  </w:r>
                </w:p>
              </w:tc>
              <w:tc>
                <w:tcPr/>
                <w:p>
                  <w:pPr>
                    <w:pStyle w:val="Compact"/>
                    <w:jc w:val="left"/>
                    <w:jc w:val="center"/>
                  </w:pPr>
                  <w:r>
                    <w:t xml:space="preserve">ha - hd</w:t>
                  </w:r>
                </w:p>
              </w:tc>
              <w:tc>
                <w:tcPr/>
                <w:p>
                  <w:pPr>
                    <w:pStyle w:val="Compact"/>
                    <w:jc w:val="left"/>
                    <w:jc w:val="center"/>
                  </w:pPr>
                  <w:r>
                    <w:t xml:space="preserve">-37.27</w:t>
                  </w:r>
                </w:p>
              </w:tc>
              <w:tc>
                <w:tcPr/>
                <w:p>
                  <w:pPr>
                    <w:pStyle w:val="Compact"/>
                    <w:jc w:val="left"/>
                    <w:jc w:val="center"/>
                  </w:pPr>
                  <w:r>
                    <w:t xml:space="preserve">17.43</w:t>
                  </w:r>
                </w:p>
              </w:tc>
              <w:tc>
                <w:tcPr/>
                <w:p>
                  <w:pPr>
                    <w:pStyle w:val="Compact"/>
                    <w:jc w:val="left"/>
                    <w:jc w:val="center"/>
                  </w:pPr>
                  <w:r>
                    <w:t xml:space="preserve">Inf</w:t>
                  </w:r>
                </w:p>
              </w:tc>
              <w:tc>
                <w:tcPr/>
                <w:p>
                  <w:pPr>
                    <w:pStyle w:val="Compact"/>
                    <w:jc w:val="left"/>
                    <w:jc w:val="center"/>
                  </w:pPr>
                  <w:r>
                    <w:t xml:space="preserve">0.14104</w:t>
                  </w:r>
                </w:p>
              </w:tc>
            </w:tr>
            <w:tr>
              <w:tc>
                <w:tcPr/>
                <w:p>
                  <w:pPr>
                    <w:pStyle w:val="Compact"/>
                    <w:jc w:val="left"/>
                    <w:jc w:val="center"/>
                  </w:pPr>
                  <w:r>
                    <w:t xml:space="preserve">hundhr</w:t>
                  </w:r>
                </w:p>
              </w:tc>
              <w:tc>
                <w:tcPr/>
                <w:p>
                  <w:pPr>
                    <w:pStyle w:val="Compact"/>
                    <w:jc w:val="left"/>
                    <w:jc w:val="center"/>
                  </w:pPr>
                  <w:r>
                    <w:t xml:space="preserve">ld - hd</w:t>
                  </w:r>
                </w:p>
              </w:tc>
              <w:tc>
                <w:tcPr/>
                <w:p>
                  <w:pPr>
                    <w:pStyle w:val="Compact"/>
                    <w:jc w:val="left"/>
                    <w:jc w:val="center"/>
                  </w:pPr>
                  <w:r>
                    <w:t xml:space="preserve">5.75</w:t>
                  </w:r>
                </w:p>
              </w:tc>
              <w:tc>
                <w:tcPr/>
                <w:p>
                  <w:pPr>
                    <w:pStyle w:val="Compact"/>
                    <w:jc w:val="left"/>
                    <w:jc w:val="center"/>
                  </w:pPr>
                  <w:r>
                    <w:t xml:space="preserve">2.75</w:t>
                  </w:r>
                </w:p>
              </w:tc>
              <w:tc>
                <w:tcPr/>
                <w:p>
                  <w:pPr>
                    <w:pStyle w:val="Compact"/>
                    <w:jc w:val="left"/>
                    <w:jc w:val="center"/>
                  </w:pPr>
                  <w:r>
                    <w:t xml:space="preserve">Inf</w:t>
                  </w:r>
                </w:p>
              </w:tc>
              <w:tc>
                <w:tcPr/>
                <w:p>
                  <w:pPr>
                    <w:pStyle w:val="Compact"/>
                    <w:jc w:val="left"/>
                    <w:jc w:val="center"/>
                  </w:pPr>
                  <w:r>
                    <w:t xml:space="preserve">0.1565</w:t>
                  </w:r>
                </w:p>
              </w:tc>
            </w:tr>
            <w:tr>
              <w:tc>
                <w:tcPr/>
                <w:p>
                  <w:pPr>
                    <w:pStyle w:val="Compact"/>
                    <w:jc w:val="left"/>
                    <w:jc w:val="center"/>
                  </w:pPr>
                  <w:r>
                    <w:t xml:space="preserve">hundhr</w:t>
                  </w:r>
                </w:p>
              </w:tc>
              <w:tc>
                <w:tcPr/>
                <w:p>
                  <w:pPr>
                    <w:pStyle w:val="Compact"/>
                    <w:jc w:val="left"/>
                    <w:jc w:val="center"/>
                  </w:pPr>
                  <w:r>
                    <w:t xml:space="preserve">gs - ha</w:t>
                  </w:r>
                </w:p>
              </w:tc>
              <w:tc>
                <w:tcPr/>
                <w:p>
                  <w:pPr>
                    <w:pStyle w:val="Compact"/>
                    <w:jc w:val="left"/>
                    <w:jc w:val="center"/>
                  </w:pPr>
                  <w:r>
                    <w:t xml:space="preserve">8.59</w:t>
                  </w:r>
                </w:p>
              </w:tc>
              <w:tc>
                <w:tcPr/>
                <w:p>
                  <w:pPr>
                    <w:pStyle w:val="Compact"/>
                    <w:jc w:val="left"/>
                    <w:jc w:val="center"/>
                  </w:pPr>
                  <w:r>
                    <w:t xml:space="preserve">4.21</w:t>
                  </w:r>
                </w:p>
              </w:tc>
              <w:tc>
                <w:tcPr/>
                <w:p>
                  <w:pPr>
                    <w:pStyle w:val="Compact"/>
                    <w:jc w:val="left"/>
                    <w:jc w:val="center"/>
                  </w:pPr>
                  <w:r>
                    <w:t xml:space="preserve">Inf</w:t>
                  </w:r>
                </w:p>
              </w:tc>
              <w:tc>
                <w:tcPr/>
                <w:p>
                  <w:pPr>
                    <w:pStyle w:val="Compact"/>
                    <w:jc w:val="left"/>
                    <w:jc w:val="center"/>
                  </w:pPr>
                  <w:r>
                    <w:t xml:space="preserve">0.17315</w:t>
                  </w:r>
                </w:p>
              </w:tc>
            </w:tr>
            <w:tr>
              <w:tc>
                <w:tcPr/>
                <w:p>
                  <w:pPr>
                    <w:pStyle w:val="Compact"/>
                    <w:jc w:val="left"/>
                    <w:jc w:val="center"/>
                  </w:pPr>
                  <w:r>
                    <w:t xml:space="preserve">tenhr</w:t>
                  </w:r>
                </w:p>
              </w:tc>
              <w:tc>
                <w:tcPr/>
                <w:p>
                  <w:pPr>
                    <w:pStyle w:val="Compact"/>
                    <w:jc w:val="left"/>
                    <w:jc w:val="center"/>
                  </w:pPr>
                  <w:r>
                    <w:t xml:space="preserve">ld - ha</w:t>
                  </w:r>
                </w:p>
              </w:tc>
              <w:tc>
                <w:tcPr/>
                <w:p>
                  <w:pPr>
                    <w:pStyle w:val="Compact"/>
                    <w:jc w:val="left"/>
                    <w:jc w:val="center"/>
                  </w:pPr>
                  <w:r>
                    <w:t xml:space="preserve">1.65</w:t>
                  </w:r>
                </w:p>
              </w:tc>
              <w:tc>
                <w:tcPr/>
                <w:p>
                  <w:pPr>
                    <w:pStyle w:val="Compact"/>
                    <w:jc w:val="left"/>
                    <w:jc w:val="center"/>
                  </w:pPr>
                  <w:r>
                    <w:t xml:space="preserve">0.88</w:t>
                  </w:r>
                </w:p>
              </w:tc>
              <w:tc>
                <w:tcPr/>
                <w:p>
                  <w:pPr>
                    <w:pStyle w:val="Compact"/>
                    <w:jc w:val="left"/>
                    <w:jc w:val="center"/>
                  </w:pPr>
                  <w:r>
                    <w:t xml:space="preserve">Inf</w:t>
                  </w:r>
                </w:p>
              </w:tc>
              <w:tc>
                <w:tcPr/>
                <w:p>
                  <w:pPr>
                    <w:pStyle w:val="Compact"/>
                    <w:jc w:val="left"/>
                    <w:jc w:val="center"/>
                  </w:pPr>
                  <w:r>
                    <w:t xml:space="preserve">0.24322</w:t>
                  </w:r>
                </w:p>
              </w:tc>
            </w:tr>
            <w:tr>
              <w:tc>
                <w:tcPr/>
                <w:p>
                  <w:pPr>
                    <w:pStyle w:val="Compact"/>
                    <w:jc w:val="left"/>
                    <w:jc w:val="center"/>
                  </w:pPr>
                  <w:r>
                    <w:t xml:space="preserve">thoushr</w:t>
                  </w:r>
                </w:p>
              </w:tc>
              <w:tc>
                <w:tcPr/>
                <w:p>
                  <w:pPr>
                    <w:pStyle w:val="Compact"/>
                    <w:jc w:val="left"/>
                    <w:jc w:val="center"/>
                  </w:pPr>
                  <w:r>
                    <w:t xml:space="preserve">gs - ld</w:t>
                  </w:r>
                </w:p>
              </w:tc>
              <w:tc>
                <w:tcPr/>
                <w:p>
                  <w:pPr>
                    <w:pStyle w:val="Compact"/>
                    <w:jc w:val="left"/>
                    <w:jc w:val="center"/>
                  </w:pPr>
                  <w:r>
                    <w:t xml:space="preserve">21.12</w:t>
                  </w:r>
                </w:p>
              </w:tc>
              <w:tc>
                <w:tcPr/>
                <w:p>
                  <w:pPr>
                    <w:pStyle w:val="Compact"/>
                    <w:jc w:val="left"/>
                    <w:jc w:val="center"/>
                  </w:pPr>
                  <w:r>
                    <w:t xml:space="preserve">11.6</w:t>
                  </w:r>
                </w:p>
              </w:tc>
              <w:tc>
                <w:tcPr/>
                <w:p>
                  <w:pPr>
                    <w:pStyle w:val="Compact"/>
                    <w:jc w:val="left"/>
                    <w:jc w:val="center"/>
                  </w:pPr>
                  <w:r>
                    <w:t xml:space="preserve">Inf</w:t>
                  </w:r>
                </w:p>
              </w:tc>
              <w:tc>
                <w:tcPr/>
                <w:p>
                  <w:pPr>
                    <w:pStyle w:val="Compact"/>
                    <w:jc w:val="left"/>
                    <w:jc w:val="center"/>
                  </w:pPr>
                  <w:r>
                    <w:t xml:space="preserve">0.26381</w:t>
                  </w:r>
                </w:p>
              </w:tc>
            </w:tr>
            <w:tr>
              <w:tc>
                <w:tcPr/>
                <w:p>
                  <w:pPr>
                    <w:pStyle w:val="Compact"/>
                    <w:jc w:val="left"/>
                    <w:jc w:val="center"/>
                  </w:pPr>
                  <w:r>
                    <w:t xml:space="preserve">thoushr</w:t>
                  </w:r>
                </w:p>
              </w:tc>
              <w:tc>
                <w:tcPr/>
                <w:p>
                  <w:pPr>
                    <w:pStyle w:val="Compact"/>
                    <w:jc w:val="left"/>
                    <w:jc w:val="center"/>
                  </w:pPr>
                  <w:r>
                    <w:t xml:space="preserve">gs - ha</w:t>
                  </w:r>
                </w:p>
              </w:tc>
              <w:tc>
                <w:tcPr/>
                <w:p>
                  <w:pPr>
                    <w:pStyle w:val="Compact"/>
                    <w:jc w:val="left"/>
                    <w:jc w:val="center"/>
                  </w:pPr>
                  <w:r>
                    <w:t xml:space="preserve">20.67</w:t>
                  </w:r>
                </w:p>
              </w:tc>
              <w:tc>
                <w:tcPr/>
                <w:p>
                  <w:pPr>
                    <w:pStyle w:val="Compact"/>
                    <w:jc w:val="left"/>
                    <w:jc w:val="center"/>
                  </w:pPr>
                  <w:r>
                    <w:t xml:space="preserve">12.01</w:t>
                  </w:r>
                </w:p>
              </w:tc>
              <w:tc>
                <w:tcPr/>
                <w:p>
                  <w:pPr>
                    <w:pStyle w:val="Compact"/>
                    <w:jc w:val="left"/>
                    <w:jc w:val="center"/>
                  </w:pPr>
                  <w:r>
                    <w:t xml:space="preserve">Inf</w:t>
                  </w:r>
                </w:p>
              </w:tc>
              <w:tc>
                <w:tcPr/>
                <w:p>
                  <w:pPr>
                    <w:pStyle w:val="Compact"/>
                    <w:jc w:val="left"/>
                    <w:jc w:val="center"/>
                  </w:pPr>
                  <w:r>
                    <w:t xml:space="preserve">0.31242</w:t>
                  </w:r>
                </w:p>
              </w:tc>
            </w:tr>
            <w:tr>
              <w:tc>
                <w:tcPr/>
                <w:p>
                  <w:pPr>
                    <w:pStyle w:val="Compact"/>
                    <w:jc w:val="left"/>
                    <w:jc w:val="center"/>
                  </w:pPr>
                  <w:r>
                    <w:t xml:space="preserve">veg_diff</w:t>
                  </w:r>
                </w:p>
              </w:tc>
              <w:tc>
                <w:tcPr/>
                <w:p>
                  <w:pPr>
                    <w:pStyle w:val="Compact"/>
                    <w:jc w:val="left"/>
                    <w:jc w:val="center"/>
                  </w:pPr>
                  <w:r>
                    <w:t xml:space="preserve">gs - ld</w:t>
                  </w:r>
                </w:p>
              </w:tc>
              <w:tc>
                <w:tcPr/>
                <w:p>
                  <w:pPr>
                    <w:pStyle w:val="Compact"/>
                    <w:jc w:val="left"/>
                    <w:jc w:val="center"/>
                  </w:pPr>
                  <w:r>
                    <w:t xml:space="preserve">12.44</w:t>
                  </w:r>
                </w:p>
              </w:tc>
              <w:tc>
                <w:tcPr/>
                <w:p>
                  <w:pPr>
                    <w:pStyle w:val="Compact"/>
                    <w:jc w:val="left"/>
                    <w:jc w:val="center"/>
                  </w:pPr>
                  <w:r>
                    <w:t xml:space="preserve">7.67</w:t>
                  </w:r>
                </w:p>
              </w:tc>
              <w:tc>
                <w:tcPr/>
                <w:p>
                  <w:pPr>
                    <w:pStyle w:val="Compact"/>
                    <w:jc w:val="left"/>
                    <w:jc w:val="center"/>
                  </w:pPr>
                  <w:r>
                    <w:t xml:space="preserve">Inf</w:t>
                  </w:r>
                </w:p>
              </w:tc>
              <w:tc>
                <w:tcPr/>
                <w:p>
                  <w:pPr>
                    <w:pStyle w:val="Compact"/>
                    <w:jc w:val="left"/>
                    <w:jc w:val="center"/>
                  </w:pPr>
                  <w:r>
                    <w:t xml:space="preserve">0.36644</w:t>
                  </w:r>
                </w:p>
              </w:tc>
            </w:tr>
            <w:tr>
              <w:tc>
                <w:tcPr/>
                <w:p>
                  <w:pPr>
                    <w:pStyle w:val="Compact"/>
                    <w:jc w:val="left"/>
                    <w:jc w:val="center"/>
                  </w:pPr>
                  <w:r>
                    <w:t xml:space="preserve">veg_diff</w:t>
                  </w:r>
                </w:p>
              </w:tc>
              <w:tc>
                <w:tcPr/>
                <w:p>
                  <w:pPr>
                    <w:pStyle w:val="Compact"/>
                    <w:jc w:val="left"/>
                    <w:jc w:val="center"/>
                  </w:pPr>
                  <w:r>
                    <w:t xml:space="preserve">ld - ha</w:t>
                  </w:r>
                </w:p>
              </w:tc>
              <w:tc>
                <w:tcPr/>
                <w:p>
                  <w:pPr>
                    <w:pStyle w:val="Compact"/>
                    <w:jc w:val="left"/>
                    <w:jc w:val="center"/>
                  </w:pPr>
                  <w:r>
                    <w:t xml:space="preserve">6.59</w:t>
                  </w:r>
                </w:p>
              </w:tc>
              <w:tc>
                <w:tcPr/>
                <w:p>
                  <w:pPr>
                    <w:pStyle w:val="Compact"/>
                    <w:jc w:val="left"/>
                    <w:jc w:val="center"/>
                  </w:pPr>
                  <w:r>
                    <w:t xml:space="preserve">4.3</w:t>
                  </w:r>
                </w:p>
              </w:tc>
              <w:tc>
                <w:tcPr/>
                <w:p>
                  <w:pPr>
                    <w:pStyle w:val="Compact"/>
                    <w:jc w:val="left"/>
                    <w:jc w:val="center"/>
                  </w:pPr>
                  <w:r>
                    <w:t xml:space="preserve">Inf</w:t>
                  </w:r>
                </w:p>
              </w:tc>
              <w:tc>
                <w:tcPr/>
                <w:p>
                  <w:pPr>
                    <w:pStyle w:val="Compact"/>
                    <w:jc w:val="left"/>
                    <w:jc w:val="center"/>
                  </w:pPr>
                  <w:r>
                    <w:t xml:space="preserve">0.41898</w:t>
                  </w:r>
                </w:p>
              </w:tc>
            </w:tr>
            <w:tr>
              <w:tc>
                <w:tcPr/>
                <w:p>
                  <w:pPr>
                    <w:pStyle w:val="Compact"/>
                    <w:jc w:val="left"/>
                    <w:jc w:val="center"/>
                  </w:pPr>
                  <w:r>
                    <w:t xml:space="preserve">onehr</w:t>
                  </w:r>
                </w:p>
              </w:tc>
              <w:tc>
                <w:tcPr/>
                <w:p>
                  <w:pPr>
                    <w:pStyle w:val="Compact"/>
                    <w:jc w:val="left"/>
                    <w:jc w:val="center"/>
                  </w:pPr>
                  <w:r>
                    <w:t xml:space="preserve">ld - hd</w:t>
                  </w:r>
                </w:p>
              </w:tc>
              <w:tc>
                <w:tcPr/>
                <w:p>
                  <w:pPr>
                    <w:pStyle w:val="Compact"/>
                    <w:jc w:val="left"/>
                    <w:jc w:val="center"/>
                  </w:pPr>
                  <w:r>
                    <w:t xml:space="preserve">0.59</w:t>
                  </w:r>
                </w:p>
              </w:tc>
              <w:tc>
                <w:tcPr/>
                <w:p>
                  <w:pPr>
                    <w:pStyle w:val="Compact"/>
                    <w:jc w:val="left"/>
                    <w:jc w:val="center"/>
                  </w:pPr>
                  <w:r>
                    <w:t xml:space="preserve">0.42</w:t>
                  </w:r>
                </w:p>
              </w:tc>
              <w:tc>
                <w:tcPr/>
                <w:p>
                  <w:pPr>
                    <w:pStyle w:val="Compact"/>
                    <w:jc w:val="left"/>
                    <w:jc w:val="center"/>
                  </w:pPr>
                  <w:r>
                    <w:t xml:space="preserve">Inf</w:t>
                  </w:r>
                </w:p>
              </w:tc>
              <w:tc>
                <w:tcPr/>
                <w:p>
                  <w:pPr>
                    <w:pStyle w:val="Compact"/>
                    <w:jc w:val="left"/>
                    <w:jc w:val="center"/>
                  </w:pPr>
                  <w:r>
                    <w:t xml:space="preserve">0.49237</w:t>
                  </w:r>
                </w:p>
              </w:tc>
            </w:tr>
            <w:tr>
              <w:tc>
                <w:tcPr/>
                <w:p>
                  <w:pPr>
                    <w:pStyle w:val="Compact"/>
                    <w:jc w:val="left"/>
                    <w:jc w:val="center"/>
                  </w:pPr>
                  <w:r>
                    <w:t xml:space="preserve">hundhr</w:t>
                  </w:r>
                </w:p>
              </w:tc>
              <w:tc>
                <w:tcPr/>
                <w:p>
                  <w:pPr>
                    <w:pStyle w:val="Compact"/>
                    <w:jc w:val="left"/>
                    <w:jc w:val="center"/>
                  </w:pPr>
                  <w:r>
                    <w:t xml:space="preserve">gs - ld</w:t>
                  </w:r>
                </w:p>
              </w:tc>
              <w:tc>
                <w:tcPr/>
                <w:p>
                  <w:pPr>
                    <w:pStyle w:val="Compact"/>
                    <w:jc w:val="left"/>
                    <w:jc w:val="center"/>
                  </w:pPr>
                  <w:r>
                    <w:t xml:space="preserve">5.95</w:t>
                  </w:r>
                </w:p>
              </w:tc>
              <w:tc>
                <w:tcPr/>
                <w:p>
                  <w:pPr>
                    <w:pStyle w:val="Compact"/>
                    <w:jc w:val="left"/>
                    <w:jc w:val="center"/>
                  </w:pPr>
                  <w:r>
                    <w:t xml:space="preserve">4.31</w:t>
                  </w:r>
                </w:p>
              </w:tc>
              <w:tc>
                <w:tcPr/>
                <w:p>
                  <w:pPr>
                    <w:pStyle w:val="Compact"/>
                    <w:jc w:val="left"/>
                    <w:jc w:val="center"/>
                  </w:pPr>
                  <w:r>
                    <w:t xml:space="preserve">Inf</w:t>
                  </w:r>
                </w:p>
              </w:tc>
              <w:tc>
                <w:tcPr/>
                <w:p>
                  <w:pPr>
                    <w:pStyle w:val="Compact"/>
                    <w:jc w:val="left"/>
                    <w:jc w:val="center"/>
                  </w:pPr>
                  <w:r>
                    <w:t xml:space="preserve">0.51297</w:t>
                  </w:r>
                </w:p>
              </w:tc>
            </w:tr>
            <w:tr>
              <w:tc>
                <w:tcPr/>
                <w:p>
                  <w:pPr>
                    <w:pStyle w:val="Compact"/>
                    <w:jc w:val="left"/>
                    <w:jc w:val="center"/>
                  </w:pPr>
                  <w:r>
                    <w:t xml:space="preserve">veg</w:t>
                  </w:r>
                </w:p>
              </w:tc>
              <w:tc>
                <w:tcPr/>
                <w:p>
                  <w:pPr>
                    <w:pStyle w:val="Compact"/>
                    <w:jc w:val="left"/>
                    <w:jc w:val="center"/>
                  </w:pPr>
                  <w:r>
                    <w:t xml:space="preserve">ld - ha</w:t>
                  </w:r>
                </w:p>
              </w:tc>
              <w:tc>
                <w:tcPr/>
                <w:p>
                  <w:pPr>
                    <w:pStyle w:val="Compact"/>
                    <w:jc w:val="left"/>
                    <w:jc w:val="center"/>
                  </w:pPr>
                  <w:r>
                    <w:t xml:space="preserve">-1.35</w:t>
                  </w:r>
                </w:p>
              </w:tc>
              <w:tc>
                <w:tcPr/>
                <w:p>
                  <w:pPr>
                    <w:pStyle w:val="Compact"/>
                    <w:jc w:val="left"/>
                    <w:jc w:val="center"/>
                  </w:pPr>
                  <w:r>
                    <w:t xml:space="preserve">0.98</w:t>
                  </w:r>
                </w:p>
              </w:tc>
              <w:tc>
                <w:tcPr/>
                <w:p>
                  <w:pPr>
                    <w:pStyle w:val="Compact"/>
                    <w:jc w:val="left"/>
                    <w:jc w:val="center"/>
                  </w:pPr>
                  <w:r>
                    <w:t xml:space="preserve">Inf</w:t>
                  </w:r>
                </w:p>
              </w:tc>
              <w:tc>
                <w:tcPr/>
                <w:p>
                  <w:pPr>
                    <w:pStyle w:val="Compact"/>
                    <w:jc w:val="left"/>
                    <w:jc w:val="center"/>
                  </w:pPr>
                  <w:r>
                    <w:t xml:space="preserve">0.51617</w:t>
                  </w:r>
                </w:p>
              </w:tc>
            </w:tr>
            <w:tr>
              <w:tc>
                <w:tcPr/>
                <w:p>
                  <w:pPr>
                    <w:pStyle w:val="Compact"/>
                    <w:jc w:val="left"/>
                    <w:jc w:val="center"/>
                  </w:pPr>
                  <w:r>
                    <w:t xml:space="preserve">hundhr</w:t>
                  </w:r>
                </w:p>
              </w:tc>
              <w:tc>
                <w:tcPr/>
                <w:p>
                  <w:pPr>
                    <w:pStyle w:val="Compact"/>
                    <w:jc w:val="left"/>
                    <w:jc w:val="center"/>
                  </w:pPr>
                  <w:r>
                    <w:t xml:space="preserve">ha - hd</w:t>
                  </w:r>
                </w:p>
              </w:tc>
              <w:tc>
                <w:tcPr/>
                <w:p>
                  <w:pPr>
                    <w:pStyle w:val="Compact"/>
                    <w:jc w:val="left"/>
                    <w:jc w:val="center"/>
                  </w:pPr>
                  <w:r>
                    <w:t xml:space="preserve">3.1</w:t>
                  </w:r>
                </w:p>
              </w:tc>
              <w:tc>
                <w:tcPr/>
                <w:p>
                  <w:pPr>
                    <w:pStyle w:val="Compact"/>
                    <w:jc w:val="left"/>
                    <w:jc w:val="center"/>
                  </w:pPr>
                  <w:r>
                    <w:t xml:space="preserve">2.32</w:t>
                  </w:r>
                </w:p>
              </w:tc>
              <w:tc>
                <w:tcPr/>
                <w:p>
                  <w:pPr>
                    <w:pStyle w:val="Compact"/>
                    <w:jc w:val="left"/>
                    <w:jc w:val="center"/>
                  </w:pPr>
                  <w:r>
                    <w:t xml:space="preserve">Inf</w:t>
                  </w:r>
                </w:p>
              </w:tc>
              <w:tc>
                <w:tcPr/>
                <w:p>
                  <w:pPr>
                    <w:pStyle w:val="Compact"/>
                    <w:jc w:val="left"/>
                    <w:jc w:val="center"/>
                  </w:pPr>
                  <w:r>
                    <w:t xml:space="preserve">0.54089</w:t>
                  </w:r>
                </w:p>
              </w:tc>
            </w:tr>
            <w:tr>
              <w:tc>
                <w:tcPr/>
                <w:p>
                  <w:pPr>
                    <w:pStyle w:val="Compact"/>
                    <w:jc w:val="left"/>
                    <w:jc w:val="center"/>
                  </w:pPr>
                  <w:r>
                    <w:t xml:space="preserve">veg_diff</w:t>
                  </w:r>
                </w:p>
              </w:tc>
              <w:tc>
                <w:tcPr/>
                <w:p>
                  <w:pPr>
                    <w:pStyle w:val="Compact"/>
                    <w:jc w:val="left"/>
                    <w:jc w:val="center"/>
                  </w:pPr>
                  <w:r>
                    <w:t xml:space="preserve">ld - hd</w:t>
                  </w:r>
                </w:p>
              </w:tc>
              <w:tc>
                <w:tcPr/>
                <w:p>
                  <w:pPr>
                    <w:pStyle w:val="Compact"/>
                    <w:jc w:val="left"/>
                    <w:jc w:val="center"/>
                  </w:pPr>
                  <w:r>
                    <w:t xml:space="preserve">5.35</w:t>
                  </w:r>
                </w:p>
              </w:tc>
              <w:tc>
                <w:tcPr/>
                <w:p>
                  <w:pPr>
                    <w:pStyle w:val="Compact"/>
                    <w:jc w:val="left"/>
                    <w:jc w:val="center"/>
                  </w:pPr>
                  <w:r>
                    <w:t xml:space="preserve">4.3</w:t>
                  </w:r>
                </w:p>
              </w:tc>
              <w:tc>
                <w:tcPr/>
                <w:p>
                  <w:pPr>
                    <w:pStyle w:val="Compact"/>
                    <w:jc w:val="left"/>
                    <w:jc w:val="center"/>
                  </w:pPr>
                  <w:r>
                    <w:t xml:space="preserve">Inf</w:t>
                  </w:r>
                </w:p>
              </w:tc>
              <w:tc>
                <w:tcPr/>
                <w:p>
                  <w:pPr>
                    <w:pStyle w:val="Compact"/>
                    <w:jc w:val="left"/>
                    <w:jc w:val="center"/>
                  </w:pPr>
                  <w:r>
                    <w:t xml:space="preserve">0.59869</w:t>
                  </w:r>
                </w:p>
              </w:tc>
            </w:tr>
            <w:tr>
              <w:tc>
                <w:tcPr/>
                <w:p>
                  <w:pPr>
                    <w:pStyle w:val="Compact"/>
                    <w:jc w:val="left"/>
                    <w:jc w:val="center"/>
                  </w:pPr>
                  <w:r>
                    <w:t xml:space="preserve">tenhr</w:t>
                  </w:r>
                </w:p>
              </w:tc>
              <w:tc>
                <w:tcPr/>
                <w:p>
                  <w:pPr>
                    <w:pStyle w:val="Compact"/>
                    <w:jc w:val="left"/>
                    <w:jc w:val="center"/>
                  </w:pPr>
                  <w:r>
                    <w:t xml:space="preserve">ha - hd</w:t>
                  </w:r>
                </w:p>
              </w:tc>
              <w:tc>
                <w:tcPr/>
                <w:p>
                  <w:pPr>
                    <w:pStyle w:val="Compact"/>
                    <w:jc w:val="left"/>
                    <w:jc w:val="center"/>
                  </w:pPr>
                  <w:r>
                    <w:t xml:space="preserve">0.79</w:t>
                  </w:r>
                </w:p>
              </w:tc>
              <w:tc>
                <w:tcPr/>
                <w:p>
                  <w:pPr>
                    <w:pStyle w:val="Compact"/>
                    <w:jc w:val="left"/>
                    <w:jc w:val="center"/>
                  </w:pPr>
                  <w:r>
                    <w:t xml:space="preserve">0.64</w:t>
                  </w:r>
                </w:p>
              </w:tc>
              <w:tc>
                <w:tcPr/>
                <w:p>
                  <w:pPr>
                    <w:pStyle w:val="Compact"/>
                    <w:jc w:val="left"/>
                    <w:jc w:val="center"/>
                  </w:pPr>
                  <w:r>
                    <w:t xml:space="preserve">Inf</w:t>
                  </w:r>
                </w:p>
              </w:tc>
              <w:tc>
                <w:tcPr/>
                <w:p>
                  <w:pPr>
                    <w:pStyle w:val="Compact"/>
                    <w:jc w:val="left"/>
                    <w:jc w:val="center"/>
                  </w:pPr>
                  <w:r>
                    <w:t xml:space="preserve">0.60281</w:t>
                  </w:r>
                </w:p>
              </w:tc>
            </w:tr>
            <w:tr>
              <w:tc>
                <w:tcPr/>
                <w:p>
                  <w:pPr>
                    <w:pStyle w:val="Compact"/>
                    <w:jc w:val="left"/>
                    <w:jc w:val="center"/>
                  </w:pPr>
                  <w:r>
                    <w:t xml:space="preserve">veg</w:t>
                  </w:r>
                </w:p>
              </w:tc>
              <w:tc>
                <w:tcPr/>
                <w:p>
                  <w:pPr>
                    <w:pStyle w:val="Compact"/>
                    <w:jc w:val="left"/>
                    <w:jc w:val="center"/>
                  </w:pPr>
                  <w:r>
                    <w:t xml:space="preserve">ha - hd</w:t>
                  </w:r>
                </w:p>
              </w:tc>
              <w:tc>
                <w:tcPr/>
                <w:p>
                  <w:pPr>
                    <w:pStyle w:val="Compact"/>
                    <w:jc w:val="left"/>
                    <w:jc w:val="center"/>
                  </w:pPr>
                  <w:r>
                    <w:t xml:space="preserve">1.07</w:t>
                  </w:r>
                </w:p>
              </w:tc>
              <w:tc>
                <w:tcPr/>
                <w:p>
                  <w:pPr>
                    <w:pStyle w:val="Compact"/>
                    <w:jc w:val="left"/>
                    <w:jc w:val="center"/>
                  </w:pPr>
                  <w:r>
                    <w:t xml:space="preserve">0.97</w:t>
                  </w:r>
                </w:p>
              </w:tc>
              <w:tc>
                <w:tcPr/>
                <w:p>
                  <w:pPr>
                    <w:pStyle w:val="Compact"/>
                    <w:jc w:val="left"/>
                    <w:jc w:val="center"/>
                  </w:pPr>
                  <w:r>
                    <w:t xml:space="preserve">Inf</w:t>
                  </w:r>
                </w:p>
              </w:tc>
              <w:tc>
                <w:tcPr/>
                <w:p>
                  <w:pPr>
                    <w:pStyle w:val="Compact"/>
                    <w:jc w:val="left"/>
                    <w:jc w:val="center"/>
                  </w:pPr>
                  <w:r>
                    <w:t xml:space="preserve">0.68792</w:t>
                  </w:r>
                </w:p>
              </w:tc>
            </w:tr>
            <w:tr>
              <w:tc>
                <w:tcPr/>
                <w:p>
                  <w:pPr>
                    <w:pStyle w:val="Compact"/>
                    <w:jc w:val="left"/>
                    <w:jc w:val="center"/>
                  </w:pPr>
                  <w:r>
                    <w:t xml:space="preserve">onehr</w:t>
                  </w:r>
                </w:p>
              </w:tc>
              <w:tc>
                <w:tcPr/>
                <w:p>
                  <w:pPr>
                    <w:pStyle w:val="Compact"/>
                    <w:jc w:val="left"/>
                    <w:jc w:val="center"/>
                  </w:pPr>
                  <w:r>
                    <w:t xml:space="preserve">gs - hd</w:t>
                  </w:r>
                </w:p>
              </w:tc>
              <w:tc>
                <w:tcPr/>
                <w:p>
                  <w:pPr>
                    <w:pStyle w:val="Compact"/>
                    <w:jc w:val="left"/>
                    <w:jc w:val="center"/>
                  </w:pPr>
                  <w:r>
                    <w:t xml:space="preserve">0.41</w:t>
                  </w:r>
                </w:p>
              </w:tc>
              <w:tc>
                <w:tcPr/>
                <w:p>
                  <w:pPr>
                    <w:pStyle w:val="Compact"/>
                    <w:jc w:val="left"/>
                    <w:jc w:val="center"/>
                  </w:pPr>
                  <w:r>
                    <w:t xml:space="preserve">0.37</w:t>
                  </w:r>
                </w:p>
              </w:tc>
              <w:tc>
                <w:tcPr/>
                <w:p>
                  <w:pPr>
                    <w:pStyle w:val="Compact"/>
                    <w:jc w:val="left"/>
                    <w:jc w:val="center"/>
                  </w:pPr>
                  <w:r>
                    <w:t xml:space="preserve">Inf</w:t>
                  </w:r>
                </w:p>
              </w:tc>
              <w:tc>
                <w:tcPr/>
                <w:p>
                  <w:pPr>
                    <w:pStyle w:val="Compact"/>
                    <w:jc w:val="left"/>
                    <w:jc w:val="center"/>
                  </w:pPr>
                  <w:r>
                    <w:t xml:space="preserve">0.6903</w:t>
                  </w:r>
                </w:p>
              </w:tc>
            </w:tr>
            <w:tr>
              <w:tc>
                <w:tcPr/>
                <w:p>
                  <w:pPr>
                    <w:pStyle w:val="Compact"/>
                    <w:jc w:val="left"/>
                    <w:jc w:val="center"/>
                  </w:pPr>
                  <w:r>
                    <w:t xml:space="preserve">veg</w:t>
                  </w:r>
                </w:p>
              </w:tc>
              <w:tc>
                <w:tcPr/>
                <w:p>
                  <w:pPr>
                    <w:pStyle w:val="Compact"/>
                    <w:jc w:val="left"/>
                    <w:jc w:val="center"/>
                  </w:pPr>
                  <w:r>
                    <w:t xml:space="preserve">gs - ld</w:t>
                  </w:r>
                </w:p>
              </w:tc>
              <w:tc>
                <w:tcPr/>
                <w:p>
                  <w:pPr>
                    <w:pStyle w:val="Compact"/>
                    <w:jc w:val="left"/>
                    <w:jc w:val="center"/>
                  </w:pPr>
                  <w:r>
                    <w:t xml:space="preserve">0.77</w:t>
                  </w:r>
                </w:p>
              </w:tc>
              <w:tc>
                <w:tcPr/>
                <w:p>
                  <w:pPr>
                    <w:pStyle w:val="Compact"/>
                    <w:jc w:val="left"/>
                    <w:jc w:val="center"/>
                  </w:pPr>
                  <w:r>
                    <w:t xml:space="preserve">0.76</w:t>
                  </w:r>
                </w:p>
              </w:tc>
              <w:tc>
                <w:tcPr/>
                <w:p>
                  <w:pPr>
                    <w:pStyle w:val="Compact"/>
                    <w:jc w:val="left"/>
                    <w:jc w:val="center"/>
                  </w:pPr>
                  <w:r>
                    <w:t xml:space="preserve">Inf</w:t>
                  </w:r>
                </w:p>
              </w:tc>
              <w:tc>
                <w:tcPr/>
                <w:p>
                  <w:pPr>
                    <w:pStyle w:val="Compact"/>
                    <w:jc w:val="left"/>
                    <w:jc w:val="center"/>
                  </w:pPr>
                  <w:r>
                    <w:t xml:space="preserve">0.7434</w:t>
                  </w:r>
                </w:p>
              </w:tc>
            </w:tr>
            <w:tr>
              <w:tc>
                <w:tcPr/>
                <w:p>
                  <w:pPr>
                    <w:pStyle w:val="Compact"/>
                    <w:jc w:val="left"/>
                    <w:jc w:val="center"/>
                  </w:pPr>
                  <w:r>
                    <w:t xml:space="preserve">hundhr</w:t>
                  </w:r>
                </w:p>
              </w:tc>
              <w:tc>
                <w:tcPr/>
                <w:p>
                  <w:pPr>
                    <w:pStyle w:val="Compact"/>
                    <w:jc w:val="left"/>
                    <w:jc w:val="center"/>
                  </w:pPr>
                  <w:r>
                    <w:t xml:space="preserve">ld - ha</w:t>
                  </w:r>
                </w:p>
              </w:tc>
              <w:tc>
                <w:tcPr/>
                <w:p>
                  <w:pPr>
                    <w:pStyle w:val="Compact"/>
                    <w:jc w:val="left"/>
                    <w:jc w:val="center"/>
                  </w:pPr>
                  <w:r>
                    <w:t xml:space="preserve">2.65</w:t>
                  </w:r>
                </w:p>
              </w:tc>
              <w:tc>
                <w:tcPr/>
                <w:p>
                  <w:pPr>
                    <w:pStyle w:val="Compact"/>
                    <w:jc w:val="left"/>
                    <w:jc w:val="center"/>
                  </w:pPr>
                  <w:r>
                    <w:t xml:space="preserve">2.91</w:t>
                  </w:r>
                </w:p>
              </w:tc>
              <w:tc>
                <w:tcPr/>
                <w:p>
                  <w:pPr>
                    <w:pStyle w:val="Compact"/>
                    <w:jc w:val="left"/>
                    <w:jc w:val="center"/>
                  </w:pPr>
                  <w:r>
                    <w:t xml:space="preserve">Inf</w:t>
                  </w:r>
                </w:p>
              </w:tc>
              <w:tc>
                <w:tcPr/>
                <w:p>
                  <w:pPr>
                    <w:pStyle w:val="Compact"/>
                    <w:jc w:val="left"/>
                    <w:jc w:val="center"/>
                  </w:pPr>
                  <w:r>
                    <w:t xml:space="preserve">0.80002</w:t>
                  </w:r>
                </w:p>
              </w:tc>
            </w:tr>
            <w:tr>
              <w:tc>
                <w:tcPr/>
                <w:p>
                  <w:pPr>
                    <w:pStyle w:val="Compact"/>
                    <w:jc w:val="left"/>
                    <w:jc w:val="center"/>
                  </w:pPr>
                  <w:r>
                    <w:t xml:space="preserve">thoushr</w:t>
                  </w:r>
                </w:p>
              </w:tc>
              <w:tc>
                <w:tcPr/>
                <w:p>
                  <w:pPr>
                    <w:pStyle w:val="Compact"/>
                    <w:jc w:val="left"/>
                    <w:jc w:val="center"/>
                  </w:pPr>
                  <w:r>
                    <w:t xml:space="preserve">gs - hd</w:t>
                  </w:r>
                </w:p>
              </w:tc>
              <w:tc>
                <w:tcPr/>
                <w:p>
                  <w:pPr>
                    <w:pStyle w:val="Compact"/>
                    <w:jc w:val="left"/>
                    <w:jc w:val="center"/>
                  </w:pPr>
                  <w:r>
                    <w:t xml:space="preserve">-16.6</w:t>
                  </w:r>
                </w:p>
              </w:tc>
              <w:tc>
                <w:tcPr/>
                <w:p>
                  <w:pPr>
                    <w:pStyle w:val="Compact"/>
                    <w:jc w:val="left"/>
                    <w:jc w:val="center"/>
                  </w:pPr>
                  <w:r>
                    <w:t xml:space="preserve">19.3</w:t>
                  </w:r>
                </w:p>
              </w:tc>
              <w:tc>
                <w:tcPr/>
                <w:p>
                  <w:pPr>
                    <w:pStyle w:val="Compact"/>
                    <w:jc w:val="left"/>
                    <w:jc w:val="center"/>
                  </w:pPr>
                  <w:r>
                    <w:t xml:space="preserve">Inf</w:t>
                  </w:r>
                </w:p>
              </w:tc>
              <w:tc>
                <w:tcPr/>
                <w:p>
                  <w:pPr>
                    <w:pStyle w:val="Compact"/>
                    <w:jc w:val="left"/>
                    <w:jc w:val="center"/>
                  </w:pPr>
                  <w:r>
                    <w:t xml:space="preserve">0.82556</w:t>
                  </w:r>
                </w:p>
              </w:tc>
            </w:tr>
            <w:tr>
              <w:tc>
                <w:tcPr/>
                <w:p>
                  <w:pPr>
                    <w:pStyle w:val="Compact"/>
                    <w:jc w:val="left"/>
                    <w:jc w:val="center"/>
                  </w:pPr>
                  <w:r>
                    <w:t xml:space="preserve">veg</w:t>
                  </w:r>
                </w:p>
              </w:tc>
              <w:tc>
                <w:tcPr/>
                <w:p>
                  <w:pPr>
                    <w:pStyle w:val="Compact"/>
                    <w:jc w:val="left"/>
                    <w:jc w:val="center"/>
                  </w:pPr>
                  <w:r>
                    <w:t xml:space="preserve">gs - hd</w:t>
                  </w:r>
                </w:p>
              </w:tc>
              <w:tc>
                <w:tcPr/>
                <w:p>
                  <w:pPr>
                    <w:pStyle w:val="Compact"/>
                    <w:jc w:val="left"/>
                    <w:jc w:val="center"/>
                  </w:pPr>
                  <w:r>
                    <w:t xml:space="preserve">0.49</w:t>
                  </w:r>
                </w:p>
              </w:tc>
              <w:tc>
                <w:tcPr/>
                <w:p>
                  <w:pPr>
                    <w:pStyle w:val="Compact"/>
                    <w:jc w:val="left"/>
                    <w:jc w:val="center"/>
                  </w:pPr>
                  <w:r>
                    <w:t xml:space="preserve">0.8</w:t>
                  </w:r>
                </w:p>
              </w:tc>
              <w:tc>
                <w:tcPr/>
                <w:p>
                  <w:pPr>
                    <w:pStyle w:val="Compact"/>
                    <w:jc w:val="left"/>
                    <w:jc w:val="center"/>
                  </w:pPr>
                  <w:r>
                    <w:t xml:space="preserve">Inf</w:t>
                  </w:r>
                </w:p>
              </w:tc>
              <w:tc>
                <w:tcPr/>
                <w:p>
                  <w:pPr>
                    <w:pStyle w:val="Compact"/>
                    <w:jc w:val="left"/>
                    <w:jc w:val="center"/>
                  </w:pPr>
                  <w:r>
                    <w:t xml:space="preserve">0.92729</w:t>
                  </w:r>
                </w:p>
              </w:tc>
            </w:tr>
            <w:tr>
              <w:tc>
                <w:tcPr/>
                <w:p>
                  <w:pPr>
                    <w:pStyle w:val="Compact"/>
                    <w:jc w:val="left"/>
                    <w:jc w:val="center"/>
                  </w:pPr>
                  <w:r>
                    <w:t xml:space="preserve">veg</w:t>
                  </w:r>
                </w:p>
              </w:tc>
              <w:tc>
                <w:tcPr/>
                <w:p>
                  <w:pPr>
                    <w:pStyle w:val="Compact"/>
                    <w:jc w:val="left"/>
                    <w:jc w:val="center"/>
                  </w:pPr>
                  <w:r>
                    <w:t xml:space="preserve">gs - ha</w:t>
                  </w:r>
                </w:p>
              </w:tc>
              <w:tc>
                <w:tcPr/>
                <w:p>
                  <w:pPr>
                    <w:pStyle w:val="Compact"/>
                    <w:jc w:val="left"/>
                    <w:jc w:val="center"/>
                  </w:pPr>
                  <w:r>
                    <w:t xml:space="preserve">-0.58</w:t>
                  </w:r>
                </w:p>
              </w:tc>
              <w:tc>
                <w:tcPr/>
                <w:p>
                  <w:pPr>
                    <w:pStyle w:val="Compact"/>
                    <w:jc w:val="left"/>
                    <w:jc w:val="center"/>
                  </w:pPr>
                  <w:r>
                    <w:t xml:space="preserve">1.04</w:t>
                  </w:r>
                </w:p>
              </w:tc>
              <w:tc>
                <w:tcPr/>
                <w:p>
                  <w:pPr>
                    <w:pStyle w:val="Compact"/>
                    <w:jc w:val="left"/>
                    <w:jc w:val="center"/>
                  </w:pPr>
                  <w:r>
                    <w:t xml:space="preserve">Inf</w:t>
                  </w:r>
                </w:p>
              </w:tc>
              <w:tc>
                <w:tcPr/>
                <w:p>
                  <w:pPr>
                    <w:pStyle w:val="Compact"/>
                    <w:jc w:val="left"/>
                    <w:jc w:val="center"/>
                  </w:pPr>
                  <w:r>
                    <w:t xml:space="preserve">0.94512</w:t>
                  </w:r>
                </w:p>
              </w:tc>
            </w:tr>
            <w:tr>
              <w:tc>
                <w:tcPr/>
                <w:p>
                  <w:pPr>
                    <w:pStyle w:val="Compact"/>
                    <w:jc w:val="left"/>
                    <w:jc w:val="center"/>
                  </w:pPr>
                  <w:r>
                    <w:t xml:space="preserve">veg</w:t>
                  </w:r>
                </w:p>
              </w:tc>
              <w:tc>
                <w:tcPr/>
                <w:p>
                  <w:pPr>
                    <w:pStyle w:val="Compact"/>
                    <w:jc w:val="left"/>
                    <w:jc w:val="center"/>
                  </w:pPr>
                  <w:r>
                    <w:t xml:space="preserve">ld - hd</w:t>
                  </w:r>
                </w:p>
              </w:tc>
              <w:tc>
                <w:tcPr/>
                <w:p>
                  <w:pPr>
                    <w:pStyle w:val="Compact"/>
                    <w:jc w:val="left"/>
                    <w:jc w:val="center"/>
                  </w:pPr>
                  <w:r>
                    <w:t xml:space="preserve">-0.28</w:t>
                  </w:r>
                </w:p>
              </w:tc>
              <w:tc>
                <w:tcPr/>
                <w:p>
                  <w:pPr>
                    <w:pStyle w:val="Compact"/>
                    <w:jc w:val="left"/>
                    <w:jc w:val="center"/>
                  </w:pPr>
                  <w:r>
                    <w:t xml:space="preserve">0.66</w:t>
                  </w:r>
                </w:p>
              </w:tc>
              <w:tc>
                <w:tcPr/>
                <w:p>
                  <w:pPr>
                    <w:pStyle w:val="Compact"/>
                    <w:jc w:val="left"/>
                    <w:jc w:val="center"/>
                  </w:pPr>
                  <w:r>
                    <w:t xml:space="preserve">Inf</w:t>
                  </w:r>
                </w:p>
              </w:tc>
              <w:tc>
                <w:tcPr/>
                <w:p>
                  <w:pPr>
                    <w:pStyle w:val="Compact"/>
                    <w:jc w:val="left"/>
                    <w:jc w:val="center"/>
                  </w:pPr>
                  <w:r>
                    <w:t xml:space="preserve">0.97521</w:t>
                  </w:r>
                </w:p>
              </w:tc>
            </w:tr>
            <w:tr>
              <w:tc>
                <w:tcPr/>
                <w:p>
                  <w:pPr>
                    <w:pStyle w:val="Compact"/>
                    <w:jc w:val="left"/>
                    <w:jc w:val="center"/>
                  </w:pPr>
                  <w:r>
                    <w:t xml:space="preserve">onehr</w:t>
                  </w:r>
                </w:p>
              </w:tc>
              <w:tc>
                <w:tcPr/>
                <w:p>
                  <w:pPr>
                    <w:pStyle w:val="Compact"/>
                    <w:jc w:val="left"/>
                    <w:jc w:val="center"/>
                  </w:pPr>
                  <w:r>
                    <w:t xml:space="preserve">gs - ld</w:t>
                  </w:r>
                </w:p>
              </w:tc>
              <w:tc>
                <w:tcPr/>
                <w:p>
                  <w:pPr>
                    <w:pStyle w:val="Compact"/>
                    <w:jc w:val="left"/>
                    <w:jc w:val="center"/>
                  </w:pPr>
                  <w:r>
                    <w:t xml:space="preserve">-0.18</w:t>
                  </w:r>
                </w:p>
              </w:tc>
              <w:tc>
                <w:tcPr/>
                <w:p>
                  <w:pPr>
                    <w:pStyle w:val="Compact"/>
                    <w:jc w:val="left"/>
                    <w:jc w:val="center"/>
                  </w:pPr>
                  <w:r>
                    <w:t xml:space="preserve">0.48</w:t>
                  </w:r>
                </w:p>
              </w:tc>
              <w:tc>
                <w:tcPr/>
                <w:p>
                  <w:pPr>
                    <w:pStyle w:val="Compact"/>
                    <w:jc w:val="left"/>
                    <w:jc w:val="center"/>
                  </w:pPr>
                  <w:r>
                    <w:t xml:space="preserve">Inf</w:t>
                  </w:r>
                </w:p>
              </w:tc>
              <w:tc>
                <w:tcPr/>
                <w:p>
                  <w:pPr>
                    <w:pStyle w:val="Compact"/>
                    <w:jc w:val="left"/>
                    <w:jc w:val="center"/>
                  </w:pPr>
                  <w:r>
                    <w:t xml:space="preserve">0.98118</w:t>
                  </w:r>
                </w:p>
              </w:tc>
            </w:tr>
            <w:tr>
              <w:tc>
                <w:tcPr/>
                <w:p>
                  <w:pPr>
                    <w:pStyle w:val="Compact"/>
                    <w:jc w:val="left"/>
                    <w:jc w:val="center"/>
                  </w:pPr>
                  <w:r>
                    <w:t xml:space="preserve">veg_diff</w:t>
                  </w:r>
                </w:p>
              </w:tc>
              <w:tc>
                <w:tcPr/>
                <w:p>
                  <w:pPr>
                    <w:pStyle w:val="Compact"/>
                    <w:jc w:val="left"/>
                    <w:jc w:val="center"/>
                  </w:pPr>
                  <w:r>
                    <w:t xml:space="preserve">ha - hd</w:t>
                  </w:r>
                </w:p>
              </w:tc>
              <w:tc>
                <w:tcPr/>
                <w:p>
                  <w:pPr>
                    <w:pStyle w:val="Compact"/>
                    <w:jc w:val="left"/>
                    <w:jc w:val="center"/>
                  </w:pPr>
                  <w:r>
                    <w:t xml:space="preserve">-1.24</w:t>
                  </w:r>
                </w:p>
              </w:tc>
              <w:tc>
                <w:tcPr/>
                <w:p>
                  <w:pPr>
                    <w:pStyle w:val="Compact"/>
                    <w:jc w:val="left"/>
                    <w:jc w:val="center"/>
                  </w:pPr>
                  <w:r>
                    <w:t xml:space="preserve">3.52</w:t>
                  </w:r>
                </w:p>
              </w:tc>
              <w:tc>
                <w:tcPr/>
                <w:p>
                  <w:pPr>
                    <w:pStyle w:val="Compact"/>
                    <w:jc w:val="left"/>
                    <w:jc w:val="center"/>
                  </w:pPr>
                  <w:r>
                    <w:t xml:space="preserve">Inf</w:t>
                  </w:r>
                </w:p>
              </w:tc>
              <w:tc>
                <w:tcPr/>
                <w:p>
                  <w:pPr>
                    <w:pStyle w:val="Compact"/>
                    <w:jc w:val="left"/>
                    <w:jc w:val="center"/>
                  </w:pPr>
                  <w:r>
                    <w:t xml:space="preserve">0.98495</w:t>
                  </w:r>
                </w:p>
              </w:tc>
            </w:tr>
            <w:tr>
              <w:tc>
                <w:tcPr/>
                <w:p>
                  <w:pPr>
                    <w:pStyle w:val="Compact"/>
                    <w:jc w:val="left"/>
                    <w:jc w:val="center"/>
                  </w:pPr>
                  <w:r>
                    <w:t xml:space="preserve">thoushr</w:t>
                  </w:r>
                </w:p>
              </w:tc>
              <w:tc>
                <w:tcPr/>
                <w:p>
                  <w:pPr>
                    <w:pStyle w:val="Compact"/>
                    <w:jc w:val="left"/>
                    <w:jc w:val="center"/>
                  </w:pPr>
                  <w:r>
                    <w:t xml:space="preserve">ld - ha</w:t>
                  </w:r>
                </w:p>
              </w:tc>
              <w:tc>
                <w:tcPr/>
                <w:p>
                  <w:pPr>
                    <w:pStyle w:val="Compact"/>
                    <w:jc w:val="left"/>
                    <w:jc w:val="center"/>
                  </w:pPr>
                  <w:r>
                    <w:t xml:space="preserve">-0.45</w:t>
                  </w:r>
                </w:p>
              </w:tc>
              <w:tc>
                <w:tcPr/>
                <w:p>
                  <w:pPr>
                    <w:pStyle w:val="Compact"/>
                    <w:jc w:val="left"/>
                    <w:jc w:val="center"/>
                  </w:pPr>
                  <w:r>
                    <w:t xml:space="preserve">7.78</w:t>
                  </w:r>
                </w:p>
              </w:tc>
              <w:tc>
                <w:tcPr/>
                <w:p>
                  <w:pPr>
                    <w:pStyle w:val="Compact"/>
                    <w:jc w:val="left"/>
                    <w:jc w:val="center"/>
                  </w:pPr>
                  <w:r>
                    <w:t xml:space="preserve">Inf</w:t>
                  </w:r>
                </w:p>
              </w:tc>
              <w:tc>
                <w:tcPr/>
                <w:p>
                  <w:pPr>
                    <w:pStyle w:val="Compact"/>
                    <w:jc w:val="left"/>
                    <w:jc w:val="center"/>
                  </w:pPr>
                  <w:r>
                    <w:t xml:space="preserve">0.99993</w:t>
                  </w:r>
                </w:p>
              </w:tc>
            </w:tr>
          </w:tbl>
          <w:bookmarkEnd w:id="110"/>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11" w:name="tbl-fuel-post-pct-grand-means"/>
          <w:p>
            <w:pPr>
              <w:jc w:val="center"/>
            </w:pPr>
            <w:pPr>
              <w:jc w:val="start"/>
              <w:spacing w:before="200"/>
              <w:pStyle w:val="ImageCaption"/>
            </w:pPr>
            <w:r>
              <w:t xml:space="preserve">Table 3.16: Grand means (Mg ha</w:t>
            </w:r>
            <w:r>
              <w:rPr>
                <w:vertAlign w:val="superscript"/>
              </w:rPr>
              <w:t xml:space="preserve">-1</w:t>
            </w:r>
            <w:r>
              <w:t xml:space="preserve">) for six fuel classes after pct.</w:t>
            </w:r>
          </w:p>
          <w:tbl>
            <w:tblPr>
              <w:tblStyle w:val="Table"/>
              <w:tblW w:type="pct" w:w="4662"/>
              <w:tblLook w:firstRow="1" w:lastRow="0" w:firstColumn="0" w:lastColumn="0" w:noHBand="0" w:noVBand="0" w:val="0020"/>
              <w:jc w:val="start"/>
              <w:tblLayout w:type="fixed"/>
            </w:tblPr>
            <w:tblGrid>
              <w:gridCol w:w="1177"/>
              <w:gridCol w:w="1070"/>
              <w:gridCol w:w="1177"/>
              <w:gridCol w:w="749"/>
              <w:gridCol w:w="642"/>
              <w:gridCol w:w="1284"/>
              <w:gridCol w:w="1284"/>
            </w:tblGrid>
            <w:tr>
              <w:trPr>
                <w:tblHeader w:val="true"/>
              </w:trPr>
              <w:tc>
                <w:tcPr/>
                <w:p>
                  <w:pPr>
                    <w:pStyle w:val="Compact"/>
                    <w:jc w:val="left"/>
                    <w:jc w:val="center"/>
                  </w:pPr>
                  <w:r>
                    <w:t xml:space="preserve">class</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onehr</w:t>
                  </w:r>
                </w:p>
              </w:tc>
              <w:tc>
                <w:tcPr/>
                <w:p>
                  <w:pPr>
                    <w:pStyle w:val="Compact"/>
                    <w:jc w:val="left"/>
                    <w:jc w:val="center"/>
                  </w:pPr>
                  <w:r>
                    <w:t xml:space="preserve">overall</w:t>
                  </w:r>
                </w:p>
              </w:tc>
              <w:tc>
                <w:tcPr/>
                <w:p>
                  <w:pPr>
                    <w:pStyle w:val="Compact"/>
                    <w:jc w:val="left"/>
                    <w:jc w:val="center"/>
                  </w:pPr>
                  <w:r>
                    <w:t xml:space="preserve">2.3</w:t>
                  </w:r>
                </w:p>
              </w:tc>
              <w:tc>
                <w:tcPr/>
                <w:p>
                  <w:pPr>
                    <w:pStyle w:val="Compact"/>
                    <w:jc w:val="left"/>
                    <w:jc w:val="center"/>
                  </w:pPr>
                  <w:r>
                    <w:t xml:space="preserve">0.36</w:t>
                  </w:r>
                </w:p>
              </w:tc>
              <w:tc>
                <w:tcPr/>
                <w:p>
                  <w:pPr>
                    <w:pStyle w:val="Compact"/>
                    <w:jc w:val="left"/>
                    <w:jc w:val="center"/>
                  </w:pPr>
                  <w:r>
                    <w:t xml:space="preserve">Inf</w:t>
                  </w:r>
                </w:p>
              </w:tc>
              <w:tc>
                <w:tcPr/>
                <w:p>
                  <w:pPr>
                    <w:pStyle w:val="Compact"/>
                    <w:jc w:val="left"/>
                    <w:jc w:val="center"/>
                  </w:pPr>
                  <w:r>
                    <w:t xml:space="preserve">1.5</w:t>
                  </w:r>
                </w:p>
              </w:tc>
              <w:tc>
                <w:tcPr/>
                <w:p>
                  <w:pPr>
                    <w:pStyle w:val="Compact"/>
                    <w:jc w:val="left"/>
                    <w:jc w:val="center"/>
                  </w:pPr>
                  <w:r>
                    <w:t xml:space="preserve">3</w:t>
                  </w:r>
                </w:p>
              </w:tc>
            </w:tr>
            <w:tr>
              <w:tc>
                <w:tcPr/>
                <w:p>
                  <w:pPr>
                    <w:pStyle w:val="Compact"/>
                    <w:jc w:val="left"/>
                    <w:jc w:val="center"/>
                  </w:pPr>
                  <w:r>
                    <w:t xml:space="preserve">tenhr</w:t>
                  </w:r>
                </w:p>
              </w:tc>
              <w:tc>
                <w:tcPr/>
                <w:p>
                  <w:pPr>
                    <w:pStyle w:val="Compact"/>
                    <w:jc w:val="left"/>
                    <w:jc w:val="center"/>
                  </w:pPr>
                  <w:r>
                    <w:t xml:space="preserve">overall</w:t>
                  </w:r>
                </w:p>
              </w:tc>
              <w:tc>
                <w:tcPr/>
                <w:p>
                  <w:pPr>
                    <w:pStyle w:val="Compact"/>
                    <w:jc w:val="left"/>
                    <w:jc w:val="center"/>
                  </w:pPr>
                  <w:r>
                    <w:t xml:space="preserve">5.4</w:t>
                  </w:r>
                </w:p>
              </w:tc>
              <w:tc>
                <w:tcPr/>
                <w:p>
                  <w:pPr>
                    <w:pStyle w:val="Compact"/>
                    <w:jc w:val="left"/>
                    <w:jc w:val="center"/>
                  </w:pPr>
                  <w:r>
                    <w:t xml:space="preserve">0.84</w:t>
                  </w:r>
                </w:p>
              </w:tc>
              <w:tc>
                <w:tcPr/>
                <w:p>
                  <w:pPr>
                    <w:pStyle w:val="Compact"/>
                    <w:jc w:val="left"/>
                    <w:jc w:val="center"/>
                  </w:pPr>
                  <w:r>
                    <w:t xml:space="preserve">Inf</w:t>
                  </w:r>
                </w:p>
              </w:tc>
              <w:tc>
                <w:tcPr/>
                <w:p>
                  <w:pPr>
                    <w:pStyle w:val="Compact"/>
                    <w:jc w:val="left"/>
                    <w:jc w:val="center"/>
                  </w:pPr>
                  <w:r>
                    <w:t xml:space="preserve">3.7</w:t>
                  </w:r>
                </w:p>
              </w:tc>
              <w:tc>
                <w:tcPr/>
                <w:p>
                  <w:pPr>
                    <w:pStyle w:val="Compact"/>
                    <w:jc w:val="left"/>
                    <w:jc w:val="center"/>
                  </w:pPr>
                  <w:r>
                    <w:t xml:space="preserve">7</w:t>
                  </w:r>
                </w:p>
              </w:tc>
            </w:tr>
            <w:tr>
              <w:tc>
                <w:tcPr/>
                <w:p>
                  <w:pPr>
                    <w:pStyle w:val="Compact"/>
                    <w:jc w:val="left"/>
                    <w:jc w:val="center"/>
                  </w:pPr>
                  <w:r>
                    <w:t xml:space="preserve">hundhr</w:t>
                  </w:r>
                </w:p>
              </w:tc>
              <w:tc>
                <w:tcPr/>
                <w:p>
                  <w:pPr>
                    <w:pStyle w:val="Compact"/>
                    <w:jc w:val="left"/>
                    <w:jc w:val="center"/>
                  </w:pPr>
                  <w:r>
                    <w:t xml:space="preserve">overall</w:t>
                  </w:r>
                </w:p>
              </w:tc>
              <w:tc>
                <w:tcPr/>
                <w:p>
                  <w:pPr>
                    <w:pStyle w:val="Compact"/>
                    <w:jc w:val="left"/>
                    <w:jc w:val="center"/>
                  </w:pPr>
                  <w:r>
                    <w:t xml:space="preserve">12.6</w:t>
                  </w:r>
                </w:p>
              </w:tc>
              <w:tc>
                <w:tcPr/>
                <w:p>
                  <w:pPr>
                    <w:pStyle w:val="Compact"/>
                    <w:jc w:val="left"/>
                    <w:jc w:val="center"/>
                  </w:pPr>
                  <w:r>
                    <w:t xml:space="preserve">2.2</w:t>
                  </w:r>
                </w:p>
              </w:tc>
              <w:tc>
                <w:tcPr/>
                <w:p>
                  <w:pPr>
                    <w:pStyle w:val="Compact"/>
                    <w:jc w:val="left"/>
                    <w:jc w:val="center"/>
                  </w:pPr>
                  <w:r>
                    <w:t xml:space="preserve">Inf</w:t>
                  </w:r>
                </w:p>
              </w:tc>
              <w:tc>
                <w:tcPr/>
                <w:p>
                  <w:pPr>
                    <w:pStyle w:val="Compact"/>
                    <w:jc w:val="left"/>
                    <w:jc w:val="center"/>
                  </w:pPr>
                  <w:r>
                    <w:t xml:space="preserve">8.3</w:t>
                  </w:r>
                </w:p>
              </w:tc>
              <w:tc>
                <w:tcPr/>
                <w:p>
                  <w:pPr>
                    <w:pStyle w:val="Compact"/>
                    <w:jc w:val="left"/>
                    <w:jc w:val="center"/>
                  </w:pPr>
                  <w:r>
                    <w:t xml:space="preserve">16.9</w:t>
                  </w:r>
                </w:p>
              </w:tc>
            </w:tr>
            <w:tr>
              <w:tc>
                <w:tcPr/>
                <w:p>
                  <w:pPr>
                    <w:pStyle w:val="Compact"/>
                    <w:jc w:val="left"/>
                    <w:jc w:val="center"/>
                  </w:pPr>
                  <w:r>
                    <w:t xml:space="preserve">thoushr</w:t>
                  </w:r>
                </w:p>
              </w:tc>
              <w:tc>
                <w:tcPr/>
                <w:p>
                  <w:pPr>
                    <w:pStyle w:val="Compact"/>
                    <w:jc w:val="left"/>
                    <w:jc w:val="center"/>
                  </w:pPr>
                  <w:r>
                    <w:t xml:space="preserve">overall</w:t>
                  </w:r>
                </w:p>
              </w:tc>
              <w:tc>
                <w:tcPr/>
                <w:p>
                  <w:pPr>
                    <w:pStyle w:val="Compact"/>
                    <w:jc w:val="left"/>
                    <w:jc w:val="center"/>
                  </w:pPr>
                  <w:r>
                    <w:t xml:space="preserve">37.6</w:t>
                  </w:r>
                </w:p>
              </w:tc>
              <w:tc>
                <w:tcPr/>
                <w:p>
                  <w:pPr>
                    <w:pStyle w:val="Compact"/>
                    <w:jc w:val="left"/>
                    <w:jc w:val="center"/>
                  </w:pPr>
                  <w:r>
                    <w:t xml:space="preserve">5.61</w:t>
                  </w:r>
                </w:p>
              </w:tc>
              <w:tc>
                <w:tcPr/>
                <w:p>
                  <w:pPr>
                    <w:pStyle w:val="Compact"/>
                    <w:jc w:val="left"/>
                    <w:jc w:val="center"/>
                  </w:pPr>
                  <w:r>
                    <w:t xml:space="preserve">Inf</w:t>
                  </w:r>
                </w:p>
              </w:tc>
              <w:tc>
                <w:tcPr/>
                <w:p>
                  <w:pPr>
                    <w:pStyle w:val="Compact"/>
                    <w:jc w:val="left"/>
                    <w:jc w:val="center"/>
                  </w:pPr>
                  <w:r>
                    <w:t xml:space="preserve">26.6</w:t>
                  </w:r>
                </w:p>
              </w:tc>
              <w:tc>
                <w:tcPr/>
                <w:p>
                  <w:pPr>
                    <w:pStyle w:val="Compact"/>
                    <w:jc w:val="left"/>
                    <w:jc w:val="center"/>
                  </w:pPr>
                  <w:r>
                    <w:t xml:space="preserve">48.6</w:t>
                  </w:r>
                </w:p>
              </w:tc>
            </w:tr>
            <w:tr>
              <w:tc>
                <w:tcPr/>
                <w:p>
                  <w:pPr>
                    <w:pStyle w:val="Compact"/>
                    <w:jc w:val="left"/>
                    <w:jc w:val="center"/>
                  </w:pPr>
                  <w:r>
                    <w:t xml:space="preserve">veg</w:t>
                  </w:r>
                </w:p>
              </w:tc>
              <w:tc>
                <w:tcPr/>
                <w:p>
                  <w:pPr>
                    <w:pStyle w:val="Compact"/>
                    <w:jc w:val="left"/>
                    <w:jc w:val="center"/>
                  </w:pPr>
                  <w:r>
                    <w:t xml:space="preserve">overall</w:t>
                  </w:r>
                </w:p>
              </w:tc>
              <w:tc>
                <w:tcPr/>
                <w:p>
                  <w:pPr>
                    <w:pStyle w:val="Compact"/>
                    <w:jc w:val="left"/>
                    <w:jc w:val="center"/>
                  </w:pPr>
                  <w:r>
                    <w:t xml:space="preserve">2.5</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1.2</w:t>
                  </w:r>
                </w:p>
              </w:tc>
              <w:tc>
                <w:tcPr/>
                <w:p>
                  <w:pPr>
                    <w:pStyle w:val="Compact"/>
                    <w:jc w:val="left"/>
                    <w:jc w:val="center"/>
                  </w:pPr>
                  <w:r>
                    <w:t xml:space="preserve">3.8</w:t>
                  </w:r>
                </w:p>
              </w:tc>
            </w:tr>
            <w:tr>
              <w:tc>
                <w:tcPr/>
                <w:p>
                  <w:pPr>
                    <w:pStyle w:val="Compact"/>
                    <w:jc w:val="left"/>
                    <w:jc w:val="center"/>
                  </w:pPr>
                  <w:r>
                    <w:t xml:space="preserve">veg_diff</w:t>
                  </w:r>
                </w:p>
              </w:tc>
              <w:tc>
                <w:tcPr/>
                <w:p>
                  <w:pPr>
                    <w:pStyle w:val="Compact"/>
                    <w:jc w:val="left"/>
                    <w:jc w:val="center"/>
                  </w:pPr>
                  <w:r>
                    <w:t xml:space="preserve">overall</w:t>
                  </w:r>
                </w:p>
              </w:tc>
              <w:tc>
                <w:tcPr/>
                <w:p>
                  <w:pPr>
                    <w:pStyle w:val="Compact"/>
                    <w:jc w:val="left"/>
                    <w:jc w:val="center"/>
                  </w:pPr>
                  <w:r>
                    <w:t xml:space="preserve">17.3</w:t>
                  </w:r>
                </w:p>
              </w:tc>
              <w:tc>
                <w:tcPr/>
                <w:p>
                  <w:pPr>
                    <w:pStyle w:val="Compact"/>
                    <w:jc w:val="left"/>
                    <w:jc w:val="center"/>
                  </w:pPr>
                  <w:r>
                    <w:t xml:space="preserve">3.33</w:t>
                  </w:r>
                </w:p>
              </w:tc>
              <w:tc>
                <w:tcPr/>
                <w:p>
                  <w:pPr>
                    <w:pStyle w:val="Compact"/>
                    <w:jc w:val="left"/>
                    <w:jc w:val="center"/>
                  </w:pPr>
                  <w:r>
                    <w:t xml:space="preserve">Inf</w:t>
                  </w:r>
                </w:p>
              </w:tc>
              <w:tc>
                <w:tcPr/>
                <w:p>
                  <w:pPr>
                    <w:pStyle w:val="Compact"/>
                    <w:jc w:val="left"/>
                    <w:jc w:val="center"/>
                  </w:pPr>
                  <w:r>
                    <w:t xml:space="preserve">10.8</w:t>
                  </w:r>
                </w:p>
              </w:tc>
              <w:tc>
                <w:tcPr/>
                <w:p>
                  <w:pPr>
                    <w:pStyle w:val="Compact"/>
                    <w:jc w:val="left"/>
                    <w:jc w:val="center"/>
                  </w:pPr>
                  <w:r>
                    <w:t xml:space="preserve">23.8</w:t>
                  </w:r>
                </w:p>
              </w:tc>
            </w:tr>
          </w:tbl>
          <w:bookmarkEnd w:id="111"/>
          <w:p/>
        </w:tc>
      </w:tr>
    </w:tbl>
    <w:bookmarkEnd w:id="112"/>
    <w:bookmarkStart w:id="117" w:name="pre-post-commercial-thinning-comparison"/>
    <w:p>
      <w:pPr>
        <w:pStyle w:val="Heading3"/>
      </w:pPr>
      <w:r>
        <w:t xml:space="preserve">3.3.3 Pre-post commercial thinning comparison</w:t>
      </w:r>
    </w:p>
    <w:p>
      <w:pPr>
        <w:pStyle w:val="FirstParagraph"/>
      </w:pPr>
      <w:r>
        <w:t xml:space="preserve">Pre-commercial thinning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although these results are not statistically</w:t>
      </w:r>
      <w:r>
        <w:t xml:space="preserve"> </w:t>
      </w:r>
      <w:r>
        <w:t xml:space="preserve">comparable, due to slightly different model structures.</w:t>
      </w:r>
    </w:p>
    <w:tbl>
      <w:tblPr>
        <w:tblStyle w:val="Table"/>
        <w:tblW w:type="pct" w:w="5000"/>
        <w:tblLook w:firstRow="0" w:lastRow="0" w:firstColumn="0" w:lastColumn="0" w:noHBand="0" w:noVBand="0" w:val="0000"/>
        <w:jc w:val="start"/>
        <w:tblLayout w:type="fixed"/>
      </w:tblPr>
      <w:tblGrid>
        <w:gridCol w:w="7920"/>
      </w:tblGrid>
      <w:tr>
        <w:tc>
          <w:tcPr/>
          <w:bookmarkStart w:id="116" w:name="fig-fuel-pct-comparison"/>
          <w:p>
            <w:pPr>
              <w:pStyle w:val="Compact"/>
              <w:jc w:val="center"/>
            </w:pPr>
            <w:r>
              <w:drawing>
                <wp:inline>
                  <wp:extent cx="5334000" cy="2667000"/>
                  <wp:effectExtent b="0" l="0" r="0" t="0"/>
                  <wp:docPr descr="" title="" id="114" name="Picture"/>
                  <a:graphic>
                    <a:graphicData uri="http://schemas.openxmlformats.org/drawingml/2006/picture">
                      <pic:pic>
                        <pic:nvPicPr>
                          <pic:cNvPr descr="thesis/results_files/figure-docx/fig-fuel-pct-comparison-1.png" id="115"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116"/>
        </w:tc>
      </w:tr>
    </w:tbl>
    <w:bookmarkEnd w:id="117"/>
    <w:bookmarkEnd w:id="118"/>
    <w:bookmarkEnd w:id="119"/>
    <w:bookmarkStart w:id="131" w:name="discussion"/>
    <w:p>
      <w:pPr>
        <w:pStyle w:val="Heading1"/>
      </w:pPr>
      <w:r>
        <w:t xml:space="preserve">4. Discussion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20" name="Picture"/>
                  <a:graphic>
                    <a:graphicData uri="http://schemas.openxmlformats.org/drawingml/2006/picture">
                      <pic:pic>
                        <pic:nvPicPr>
                          <pic:cNvPr descr="C:\Users\walki\AppData\Local\Programs\Quarto\share\formats\docx\caution.png" id="121"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numPr>
                <w:ilvl w:val="0"/>
                <w:numId w:val="1002"/>
              </w:numPr>
            </w:pPr>
            <w:r>
              <w:t xml:space="preserve">Is the regularization imposed on our random effects for sites appropriate if</w:t>
            </w:r>
            <w:r>
              <w:t xml:space="preserve"> </w:t>
            </w:r>
            <w:r>
              <w:t xml:space="preserve">the distribution of site effect is bi-modal because of north vs south facing</w:t>
            </w:r>
            <w:r>
              <w:t xml:space="preserve"> </w:t>
            </w:r>
            <w:r>
              <w:t xml:space="preserve">aspects?</w:t>
            </w:r>
          </w:p>
          <w:p>
            <w:pPr>
              <w:numPr>
                <w:ilvl w:val="0"/>
                <w:numId w:val="1002"/>
              </w:numPr>
            </w:pPr>
            <w:r>
              <w:t xml:space="preserve">Aspect is an important predictor that was not explicitly accounted for in our</w:t>
            </w:r>
            <w:r>
              <w:t xml:space="preserve"> </w:t>
            </w:r>
            <w:r>
              <w:t xml:space="preserve">model, and may have led to inflated uncertainty</w:t>
            </w:r>
          </w:p>
          <w:p>
            <w:pPr>
              <w:numPr>
                <w:ilvl w:val="0"/>
                <w:numId w:val="1002"/>
              </w:numPr>
            </w:pPr>
            <w:r>
              <w:t xml:space="preserve">GS and LD treatments were generally much harder to navigate in the field.</w:t>
            </w:r>
          </w:p>
          <w:p>
            <w:pPr>
              <w:numPr>
                <w:ilvl w:val="0"/>
                <w:numId w:val="1002"/>
              </w:numPr>
            </w:pPr>
            <w:r>
              <w:t xml:space="preserve">Cost of treatments</w:t>
            </w:r>
          </w:p>
          <w:p>
            <w:pPr>
              <w:numPr>
                <w:ilvl w:val="0"/>
                <w:numId w:val="1002"/>
              </w:numPr>
            </w:pPr>
            <w:r>
              <w:t xml:space="preserve">1-hr redwood fuels differed from other studies in that we implemented a cutoff</w:t>
            </w:r>
          </w:p>
          <w:p>
            <w:pPr>
              <w:numPr>
                <w:ilvl w:val="0"/>
                <w:numId w:val="1002"/>
              </w:numPr>
            </w:pPr>
            <w:r>
              <w:t xml:space="preserve">Discuss the decision to allow surface fuels to extend to greater than 2 meters</w:t>
            </w:r>
          </w:p>
          <w:p>
            <w:pPr>
              <w:numPr>
                <w:ilvl w:val="0"/>
                <w:numId w:val="1002"/>
              </w:numPr>
            </w:pPr>
            <w:r>
              <w:t xml:space="preserve">similar bulk densities for duff and litter: Stuart. Also, Finney combined the</w:t>
            </w:r>
            <w:r>
              <w:t xml:space="preserve"> </w:t>
            </w:r>
            <w:r>
              <w:t xml:space="preserve">two.</w:t>
            </w:r>
          </w:p>
          <w:p>
            <w:pPr>
              <w:numPr>
                <w:ilvl w:val="0"/>
                <w:numId w:val="1002"/>
              </w:numPr>
            </w:pPr>
            <w:r>
              <w:t xml:space="preserve">It would have been better to analyze sprout composition directly using the</w:t>
            </w:r>
            <w:r>
              <w:t xml:space="preserve"> </w:t>
            </w:r>
            <w:r>
              <w:t xml:space="preserve">binned data for the smaller sprouts, rather than converting to basal area</w:t>
            </w:r>
            <w:r>
              <w:t xml:space="preserve"> </w:t>
            </w:r>
            <w:r>
              <w:t xml:space="preserve">based on an assumed midpoint diameter.</w:t>
            </w:r>
          </w:p>
          <w:p>
            <w:pPr>
              <w:numPr>
                <w:ilvl w:val="0"/>
                <w:numId w:val="1002"/>
              </w:numPr>
            </w:pPr>
            <w:r>
              <w:t xml:space="preserve">Little is understood about tanoak sprout response under shade</w:t>
            </w:r>
            <w:r>
              <w:t xml:space="preserve"> </w:t>
            </w:r>
            <w:r>
              <w:t xml:space="preserve">(Waring &amp; O’Hara, 2008; Wilkinson et al., 1997)</w:t>
            </w:r>
            <w:r>
              <w:t xml:space="preserve">, this</w:t>
            </w:r>
            <w:r>
              <w:t xml:space="preserve"> </w:t>
            </w:r>
            <w:r>
              <w:t xml:space="preserve">study contributes to that knowledge describing a range of tanoak sprout</w:t>
            </w:r>
            <w:r>
              <w:t xml:space="preserve"> </w:t>
            </w:r>
            <w:r>
              <w:t xml:space="preserve">development responses with varying overstory density.</w:t>
            </w:r>
          </w:p>
        </w:tc>
      </w:tr>
    </w:tbl>
    <w:bookmarkStart w:id="124" w:name="composition-1"/>
    <w:p>
      <w:pPr>
        <w:pStyle w:val="Heading2"/>
      </w:pPr>
      <w:r>
        <w:t xml:space="preserve">4.1 Composition</w:t>
      </w:r>
    </w:p>
    <w:bookmarkStart w:id="122" w:name="minor-species"/>
    <w:p>
      <w:pPr>
        <w:pStyle w:val="Heading3"/>
      </w:pPr>
      <w:r>
        <w:t xml:space="preserve">4.1.1 Minor species</w:t>
      </w:r>
    </w:p>
    <w:p>
      <w:pPr>
        <w:pStyle w:val="FirstParagraph"/>
      </w:pPr>
      <w:r>
        <w:t xml:space="preserve">Our sampling included relatively few minor species and differences across</w:t>
      </w:r>
      <w:r>
        <w:t xml:space="preserve"> </w:t>
      </w:r>
      <w:r>
        <w:t xml:space="preserve">treatments were small. Though none of the treatment differences were</w:t>
      </w:r>
      <w:r>
        <w:t xml:space="preserve"> </w:t>
      </w:r>
      <w:r>
        <w:t xml:space="preserve">statistically supported, the largest difference occurred between the LD and HA</w:t>
      </w:r>
      <w:r>
        <w:t xml:space="preserve"> </w:t>
      </w:r>
      <w:r>
        <w:t xml:space="preserve">treatment where the latter had less basal area of minor species. While this</w:t>
      </w:r>
      <w:r>
        <w:t xml:space="preserve"> </w:t>
      </w:r>
      <w:r>
        <w:t xml:space="preserve">could be due to low numbers of occurrences of minor species and high variability</w:t>
      </w:r>
      <w:r>
        <w:t xml:space="preserve"> </w:t>
      </w:r>
      <w:r>
        <w:t xml:space="preserve">within treatments, this uniqueness of the HA treatment is found in other places</w:t>
      </w:r>
      <w:r>
        <w:t xml:space="preserve"> </w:t>
      </w:r>
      <w:r>
        <w:t xml:space="preserve">throughout our experiment results: such as for tanoak sprout basal area where</w:t>
      </w:r>
      <w:r>
        <w:t xml:space="preserve"> </w:t>
      </w:r>
      <w:r>
        <w:t xml:space="preserve">the greatest treatment difference was between the GS and HA treatments and in</w:t>
      </w:r>
      <w:r>
        <w:t xml:space="preserve"> </w:t>
      </w:r>
      <w:r>
        <w:t xml:space="preserve">the low vegetation response found in the HA treatment for the pre-PCT fuels data</w:t>
      </w:r>
      <w:r>
        <w:t xml:space="preserve"> </w:t>
      </w:r>
      <w:r>
        <w:t xml:space="preserve">(</w:t>
      </w:r>
      <w:hyperlink w:anchor="fig-fuel-pre-pct">
        <w:r>
          <w:rPr>
            <w:rStyle w:val="Hyperlink"/>
          </w:rPr>
          <w:t xml:space="preserve">Figure 3.7</w:t>
        </w:r>
      </w:hyperlink>
      <w:r>
        <w:t xml:space="preserve">). Potential differences in minor species’ abundances is</w:t>
      </w:r>
      <w:r>
        <w:t xml:space="preserve"> </w:t>
      </w:r>
      <w:r>
        <w:t xml:space="preserve">likely only relevant for grand fir, due to its shade tolerance</w:t>
      </w:r>
      <w:r>
        <w:t xml:space="preserve"> </w:t>
      </w:r>
      <w:r>
        <w:t xml:space="preserve">(Webb et al., 2012)</w:t>
      </w:r>
      <w:r>
        <w:t xml:space="preserve">. Red alder and western hemlock were observed</w:t>
      </w:r>
      <w:r>
        <w:t xml:space="preserve"> </w:t>
      </w:r>
      <w:r>
        <w:t xml:space="preserve">during an earlier iteration of this experiment, but were not detected with our</w:t>
      </w:r>
      <w:r>
        <w:t xml:space="preserve"> </w:t>
      </w:r>
      <w:r>
        <w:t xml:space="preserve">current experimental design</w:t>
      </w:r>
      <w:r>
        <w:t xml:space="preserve"> </w:t>
      </w:r>
      <w:r>
        <w:t xml:space="preserve">(R. T. Muma, 2019)</w:t>
      </w:r>
      <w:r>
        <w:t xml:space="preserve">.</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w:t>
      </w:r>
      <w:hyperlink w:anchor="fig-regen-ba">
        <w:r>
          <w:rPr>
            <w:rStyle w:val="Hyperlink"/>
          </w:rPr>
          <w:t xml:space="preserve">Figure 3.1</w:t>
        </w:r>
      </w:hyperlink>
      <w:r>
        <w:t xml:space="preserve">) or stem</w:t>
      </w:r>
      <w:r>
        <w:t xml:space="preserve"> </w:t>
      </w:r>
      <w:r>
        <w:t xml:space="preserve">counts (</w:t>
      </w:r>
      <w:hyperlink w:anchor="fig-df-counts">
        <w:r>
          <w:rPr>
            <w:rStyle w:val="Hyperlink"/>
          </w:rPr>
          <w:t xml:space="preserve">Figure 3.3</w:t>
        </w:r>
      </w:hyperlink>
      <w:r>
        <w:t xml:space="preserve">).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22"/>
    <w:bookmarkStart w:id="123" w:name="redwood-and-tanoak"/>
    <w:p>
      <w:pPr>
        <w:pStyle w:val="Heading3"/>
      </w:pPr>
      <w:r>
        <w:t xml:space="preserve">4.1.2 Redwood and tanoak</w:t>
      </w:r>
    </w:p>
    <w:p>
      <w:pPr>
        <w:pStyle w:val="FirstParagraph"/>
      </w:pPr>
      <w:r>
        <w:t xml:space="preserve">We found redwood growth—in terms of average total basal area of sprouts 10</w:t>
      </w:r>
      <w:r>
        <w:t xml:space="preserve"> </w:t>
      </w:r>
      <w:r>
        <w:t xml:space="preserve">years after harvest treatment—responded strongly and positively to increasing</w:t>
      </w:r>
      <w:r>
        <w:t xml:space="preserve"> </w:t>
      </w:r>
      <w:r>
        <w:t xml:space="preserve">levels of openness consistent with previous findings that redwood sprout growth</w:t>
      </w:r>
      <w:r>
        <w:t xml:space="preserve"> </w:t>
      </w:r>
      <w:r>
        <w:t xml:space="preserve">is highly sensitive to light availability and overstory density</w:t>
      </w:r>
      <w:r>
        <w:t xml:space="preserve"> </w:t>
      </w:r>
      <w:r>
        <w:t xml:space="preserve">(Berrill et al., 2018; R. Muma et al., 2022; O’Hara et al., 2007; O’Hara &amp; Berrill, 2010)</w:t>
      </w:r>
      <w:r>
        <w:t xml:space="preserve">.</w:t>
      </w:r>
      <w:r>
        <w:t xml:space="preserve"> </w:t>
      </w:r>
      <w:r>
        <w:t xml:space="preserve">In contrast, the tanoak response was comparatively modest reflecting its typical</w:t>
      </w:r>
      <w:r>
        <w:t xml:space="preserve"> </w:t>
      </w:r>
      <w:r>
        <w:t xml:space="preserve">habit of forming a sub-canopy layer in these systems</w:t>
      </w:r>
      <w:r>
        <w:t xml:space="preserve"> </w:t>
      </w:r>
      <w:r>
        <w:t xml:space="preserve">(O’Hara et al., 2017)</w:t>
      </w:r>
      <w:r>
        <w:t xml:space="preserve">.</w:t>
      </w:r>
    </w:p>
    <w:p>
      <w:pPr>
        <w:pStyle w:val="BodyText"/>
      </w:pPr>
      <w:r>
        <w:t xml:space="preserve">Although none of the treatment differences for tanoak were statistically</w:t>
      </w:r>
      <w:r>
        <w:t xml:space="preserve"> </w:t>
      </w:r>
      <w:r>
        <w:t xml:space="preserve">supported, the largest difference was between the GS and HA</w:t>
      </w:r>
      <w:r>
        <w:t xml:space="preserve"> </w:t>
      </w:r>
      <w:r>
        <w:t xml:space="preserve">treatments.</w:t>
      </w:r>
      <w:r>
        <w:t xml:space="preserve"> </w:t>
      </w:r>
      <w:r>
        <w:t xml:space="preserve">Comparisons among treatments and with other species within a treatment for</w:t>
      </w:r>
      <w:r>
        <w:t xml:space="preserve"> </w:t>
      </w:r>
      <w:r>
        <w:t xml:space="preserve">tanoak were confounded by the fact that tanoak produced an abundance to small</w:t>
      </w:r>
      <w:r>
        <w:t xml:space="preserve"> </w:t>
      </w:r>
      <w:r>
        <w:t xml:space="preserve">caliber sprouts, especially in the HA and HD treatments treatment (383 in HA vs</w:t>
      </w:r>
      <w:r>
        <w:t xml:space="preserve"> </w:t>
      </w:r>
      <w:r>
        <w:t xml:space="preserve">496 in HD, data not shown). Because stems smaller than 2.54 cm DBH were tallied,</w:t>
      </w:r>
      <w:r>
        <w:t xml:space="preserve"> </w:t>
      </w:r>
      <w:r>
        <w:t xml:space="preserve">to facilitate basal area analysis, I assigned these the possibly inaccurate</w:t>
      </w:r>
      <w:r>
        <w:t xml:space="preserve"> </w:t>
      </w:r>
      <w:r>
        <w:t xml:space="preserve">midpoint diameter of 1.27 cm. Thus, the basal area of these bushier tanaok in</w:t>
      </w:r>
      <w:r>
        <w:t xml:space="preserve"> </w:t>
      </w:r>
      <w:r>
        <w:t xml:space="preserve">the HD and HA treatments may be slightly artificially elevated.</w:t>
      </w:r>
      <w:r>
        <w:t xml:space="preserve"> </w:t>
      </w:r>
      <w:r>
        <w:t xml:space="preserve">On the other hand, the general trend of treatment effect on tanaok basal area</w:t>
      </w:r>
      <w:r>
        <w:t xml:space="preserve"> </w:t>
      </w:r>
      <w:r>
        <w:t xml:space="preserve">was mirrored in the vegetation fuel loading data which was collected separately,</w:t>
      </w:r>
      <w:r>
        <w:t xml:space="preserve"> </w:t>
      </w:r>
      <w:r>
        <w:t xml:space="preserve">lending support to the idea that the HA treatment may have minimized tanoak</w:t>
      </w:r>
      <w:r>
        <w:t xml:space="preserve"> </w:t>
      </w:r>
      <w:r>
        <w:t xml:space="preserve">sprout growth.</w:t>
      </w:r>
      <w:r>
        <w:t xml:space="preserve"> </w:t>
      </w:r>
      <w:r>
        <w:t xml:space="preserve">It could be that the lower light conditions in the HA and HD treatments approach</w:t>
      </w:r>
      <w:r>
        <w:t xml:space="preserve"> </w:t>
      </w:r>
      <w:r>
        <w:t xml:space="preserve">a crossover point where greater overstory densities would result in more growth</w:t>
      </w:r>
      <w:r>
        <w:t xml:space="preserve"> </w:t>
      </w:r>
      <w:r>
        <w:t xml:space="preserve">for the shade tolerant tanoak compared to the less shade-tolerant redwood.</w:t>
      </w:r>
      <w:r>
        <w:t xml:space="preserve"> </w:t>
      </w:r>
      <w:r>
        <w:t xml:space="preserve">It is important to remember that the HA and HD</w:t>
      </w:r>
      <w:r>
        <w:t xml:space="preserve"> </w:t>
      </w:r>
      <w:r>
        <w:t xml:space="preserve">“</w:t>
      </w:r>
      <w:r>
        <w:t xml:space="preserve">high-density</w:t>
      </w:r>
      <w:r>
        <w:t xml:space="preserve">”</w:t>
      </w:r>
      <w:r>
        <w:t xml:space="preserve"> </w:t>
      </w:r>
      <w:r>
        <w:t xml:space="preserve">treatments only</w:t>
      </w:r>
      <w:r>
        <w:t xml:space="preserve"> </w:t>
      </w:r>
      <w:r>
        <w:t xml:space="preserve">targeted a residual overstory relative density of 20% (that is 20% of assumed</w:t>
      </w:r>
      <w:r>
        <w:t xml:space="preserve"> </w:t>
      </w:r>
      <w:r>
        <w:t xml:space="preserve">total carrying capacity of the site), and it was selected as an upper limit</w:t>
      </w:r>
      <w:r>
        <w:t xml:space="preserve"> </w:t>
      </w:r>
      <w:r>
        <w:t xml:space="preserve">given the objective to maintain conifer growth</w:t>
      </w:r>
      <w:r>
        <w:t xml:space="preserve"> </w:t>
      </w:r>
      <w:r>
        <w:t xml:space="preserve">(Berrill &amp; O’Hara, 2009)</w:t>
      </w:r>
      <w:r>
        <w:t xml:space="preserve">.</w:t>
      </w:r>
      <w:r>
        <w:t xml:space="preserve"> </w:t>
      </w:r>
      <w:r>
        <w:t xml:space="preserve">It seems likely that at higher overstory densities we might see tanoak growth,</w:t>
      </w:r>
      <w:r>
        <w:t xml:space="preserve"> </w:t>
      </w:r>
      <w:r>
        <w:t xml:space="preserve">in terms of total basal area, exceed that of redwood.</w:t>
      </w:r>
      <w:r>
        <w:t xml:space="preserve"> </w:t>
      </w:r>
      <w:r>
        <w:t xml:space="preserve">Our use of basal area as a response did not distinguish</w:t>
      </w:r>
      <w:r>
        <w:t xml:space="preserve"> </w:t>
      </w:r>
      <w:r>
        <w:t xml:space="preserve">between number of stems and size of stems. There have been numerous metrics used</w:t>
      </w:r>
      <w:r>
        <w:t xml:space="preserve"> </w:t>
      </w:r>
      <w:r>
        <w:t xml:space="preserve">to attempt to assess shade tolerance</w:t>
      </w:r>
      <w:r>
        <w:t xml:space="preserve"> </w:t>
      </w:r>
      <w:r>
        <w:t xml:space="preserve">(Forrester et al., 2014)</w:t>
      </w:r>
      <w:r>
        <w:t xml:space="preserve">,</w:t>
      </w:r>
      <w:r>
        <w:t xml:space="preserve"> </w:t>
      </w:r>
      <w:r>
        <w:t xml:space="preserve">our use of basal area (which conflates growth and survival of sprouts) is</w:t>
      </w:r>
      <w:r>
        <w:t xml:space="preserve"> </w:t>
      </w:r>
      <w:r>
        <w:t xml:space="preserve">justified given the assumption that these are expected to be correlated in</w:t>
      </w:r>
      <w:r>
        <w:t xml:space="preserve"> </w:t>
      </w:r>
      <w:r>
        <w:t xml:space="preserve">forests that don’t undergo a long harsh winter</w:t>
      </w:r>
      <w:r>
        <w:t xml:space="preserve"> </w:t>
      </w:r>
      <w:r>
        <w:t xml:space="preserve">(Lin et al., 2002)</w:t>
      </w:r>
      <w:r>
        <w:t xml:space="preserve">.</w:t>
      </w:r>
      <w:r>
        <w:t xml:space="preserve"> </w:t>
      </w:r>
      <w:r>
        <w:t xml:space="preserve">Little is understood about tanoak sprout response under shade</w:t>
      </w:r>
      <w:r>
        <w:t xml:space="preserve"> </w:t>
      </w:r>
      <w:r>
        <w:t xml:space="preserve">(Waring &amp; O’Hara, 2008; Wilkinson et al., 1997)</w:t>
      </w:r>
      <w:r>
        <w:t xml:space="preserve">, and this</w:t>
      </w:r>
      <w:r>
        <w:t xml:space="preserve"> </w:t>
      </w:r>
      <w:r>
        <w:t xml:space="preserve">study contributes to that knowledge by describing a range of tanoak sprout</w:t>
      </w:r>
      <w:r>
        <w:t xml:space="preserve"> </w:t>
      </w:r>
      <w:r>
        <w:t xml:space="preserve">development responses with varying overstory density. Our results suggest that</w:t>
      </w:r>
      <w:r>
        <w:t xml:space="preserve"> </w:t>
      </w:r>
      <w:r>
        <w:t xml:space="preserve">tanoak sprout basal area is reduced by about half when moving from open</w:t>
      </w:r>
      <w:r>
        <w:t xml:space="preserve"> </w:t>
      </w:r>
      <w:r>
        <w:t xml:space="preserve">overstory conditions to 20% 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were very high (p &gt;= 0.2).</w:t>
      </w:r>
      <w:r>
        <w:t xml:space="preserve"> </w:t>
      </w:r>
      <w:r>
        <w:t xml:space="preserve">In all treatments, the uncertainty in</w:t>
      </w:r>
      <w:r>
        <w:t xml:space="preserve"> </w:t>
      </w:r>
      <w:r>
        <w:t xml:space="preserve">the average redwood basal area is much greater than that of tanoak, given that</w:t>
      </w:r>
      <w:r>
        <w:t xml:space="preserve"> </w:t>
      </w:r>
      <w:r>
        <w:t xml:space="preserve">we modeled the total basal area of all species in each vegetation plot, this</w:t>
      </w:r>
      <w:r>
        <w:t xml:space="preserve"> </w:t>
      </w:r>
      <w:r>
        <w:t xml:space="preserve">suggests that variability in redwood basal area was much greater than that of</w:t>
      </w:r>
      <w:r>
        <w:t xml:space="preserve"> </w:t>
      </w:r>
      <w:r>
        <w:t xml:space="preserve">tanoak across macro plots and/or sites. The greater relative uncertainty we</w:t>
      </w:r>
      <w:r>
        <w:t xml:space="preserve"> </w:t>
      </w:r>
      <w:r>
        <w:t xml:space="preserve">observed in redwood compared to tanoak may have to do with redwoods greater</w:t>
      </w:r>
      <w:r>
        <w:t xml:space="preserve"> </w:t>
      </w:r>
      <w:r>
        <w:t xml:space="preserve">sensitivity to light conditions. We selected sites with both north and south</w:t>
      </w:r>
      <w:r>
        <w:t xml:space="preserve"> </w:t>
      </w:r>
      <w:r>
        <w:t xml:space="preserve">facing slopes and this may have led to relatively larger differences for</w:t>
      </w:r>
      <w:r>
        <w:t xml:space="preserve"> </w:t>
      </w:r>
      <w:r>
        <w:t xml:space="preserve">redwoods growth response compared to tanoak. Given the</w:t>
      </w:r>
      <w:r>
        <w:t xml:space="preserve"> </w:t>
      </w:r>
      <w:r>
        <w:t xml:space="preserve">importance of aspect for growth response, reducing our uncertainty around</w:t>
      </w:r>
      <w:r>
        <w:t xml:space="preserve"> </w:t>
      </w:r>
      <w:r>
        <w:t xml:space="preserve">redwood basal area may require better incorporating the effect of aspect into</w:t>
      </w:r>
      <w:r>
        <w:t xml:space="preserve"> </w:t>
      </w:r>
      <w:r>
        <w:t xml:space="preserve">our model. It seems likely that the site effect was bi-modal (due to our</w:t>
      </w:r>
      <w:r>
        <w:t xml:space="preserve"> </w:t>
      </w:r>
      <w:r>
        <w:t xml:space="preserve">combination of predominately north and south aspects) and thus the</w:t>
      </w:r>
      <w:r>
        <w:t xml:space="preserve"> </w:t>
      </w:r>
      <w:r>
        <w:t xml:space="preserve">regularization imposed by our random effects for sites (assumed to be normally</w:t>
      </w:r>
      <w:r>
        <w:t xml:space="preserve"> </w:t>
      </w:r>
      <w:r>
        <w:t xml:space="preserve">distributed) was likely inappropriate.</w:t>
      </w:r>
      <w:r>
        <w:t xml:space="preserve"> </w:t>
      </w:r>
      <w:r>
        <w:t xml:space="preserve">Additional uncertainty may be due to variable light levels within macro plots.</w:t>
      </w:r>
      <w:r>
        <w:t xml:space="preserve"> </w:t>
      </w:r>
      <w:r>
        <w:t xml:space="preserve">An important consideration for redwood in these plots, is that after</w:t>
      </w:r>
      <w:r>
        <w:t xml:space="preserve"> </w:t>
      </w:r>
      <w:r>
        <w:t xml:space="preserve">thinning, a fraction of existing sprouts will be retained and these will</w:t>
      </w:r>
      <w:r>
        <w:t xml:space="preserve"> </w:t>
      </w:r>
      <w:r>
        <w:t xml:space="preserve">generally be the largest and most vigorous. An interesting question that is</w:t>
      </w:r>
      <w:r>
        <w:t xml:space="preserve"> </w:t>
      </w:r>
      <w:r>
        <w:t xml:space="preserve">overlooked by our focus on total basal area is if any treatment produced larger</w:t>
      </w:r>
      <w:r>
        <w:t xml:space="preserve"> </w:t>
      </w:r>
      <w:r>
        <w:t xml:space="preserve">individuals that would eventually be selected for retention.</w:t>
      </w:r>
    </w:p>
    <w:p>
      <w:pPr>
        <w:pStyle w:val="BodyText"/>
      </w:pPr>
      <w:r>
        <w:t xml:space="preserve">It is interesting to note that basal area comparisons between redwood and tanoak</w:t>
      </w:r>
      <w:r>
        <w:t xml:space="preserve"> </w:t>
      </w:r>
      <w:r>
        <w:t xml:space="preserve">results in steadily decreasing differences between these two species as</w:t>
      </w:r>
      <w:r>
        <w:t xml:space="preserve"> </w:t>
      </w:r>
      <w:r>
        <w:t xml:space="preserve">overstory density increases. This is in contrast to findings from this and other</w:t>
      </w:r>
      <w:r>
        <w:t xml:space="preserve"> </w:t>
      </w:r>
      <w:r>
        <w:t xml:space="preserve">studies when the focus is instead on sprout height growth. This perspective of</w:t>
      </w:r>
      <w:r>
        <w:t xml:space="preserve"> </w:t>
      </w:r>
      <w:r>
        <w:t xml:space="preserve">growth response highlights an important question for these forests: what is the</w:t>
      </w:r>
      <w:r>
        <w:t xml:space="preserve"> </w:t>
      </w:r>
      <w:r>
        <w:t xml:space="preserve">role of below-ground competition in determining the relative growth of redwood</w:t>
      </w:r>
      <w:r>
        <w:t xml:space="preserve"> </w:t>
      </w:r>
      <w:r>
        <w:t xml:space="preserve">and tanoak sprouts? This question has been raised in other studies for redwoods</w:t>
      </w:r>
      <w:r>
        <w:t xml:space="preserve"> </w:t>
      </w:r>
      <w:r>
        <w:t xml:space="preserve">(Berrill et al., 2018; Oliver et al., 1994)</w:t>
      </w:r>
      <w:r>
        <w:t xml:space="preserve"> </w:t>
      </w:r>
      <w:r>
        <w:t xml:space="preserve">and</w:t>
      </w:r>
      <w:r>
        <w:t xml:space="preserve"> </w:t>
      </w:r>
      <w:r>
        <w:t xml:space="preserve">has been found to play play an important role in moderating growth beyond what</w:t>
      </w:r>
      <w:r>
        <w:t xml:space="preserve"> </w:t>
      </w:r>
      <w:r>
        <w:t xml:space="preserve">was expected from shade-tolerance alone, particularly with regard to soil</w:t>
      </w:r>
      <w:r>
        <w:t xml:space="preserve"> </w:t>
      </w:r>
      <w:r>
        <w:t xml:space="preserve">quality</w:t>
      </w:r>
      <w:r>
        <w:t xml:space="preserve"> </w:t>
      </w:r>
      <w:r>
        <w:t xml:space="preserve">(Forrester et al., 2014)</w:t>
      </w:r>
      <w:r>
        <w:t xml:space="preserve">.</w:t>
      </w:r>
    </w:p>
    <w:p>
      <w:pPr>
        <w:pStyle w:val="BodyText"/>
      </w:pPr>
      <w:r>
        <w:t xml:space="preserve">A limitation in this part of the analysis is that sprout composition was not</w:t>
      </w:r>
      <w:r>
        <w:t xml:space="preserve"> </w:t>
      </w:r>
      <w:r>
        <w:t xml:space="preserve">directly analyzed using the binned data collected for the smallest sprouts;</w:t>
      </w:r>
      <w:r>
        <w:t xml:space="preserve"> </w:t>
      </w:r>
      <w:r>
        <w:t xml:space="preserve">instead, basal area for these were calculated based on an assumed midpoint</w:t>
      </w:r>
      <w:r>
        <w:t xml:space="preserve"> </w:t>
      </w:r>
      <w:r>
        <w:t xml:space="preserve">diameter (1.27 cm for 0-2.54 DBH sprouts). This could lead to an artificial</w:t>
      </w:r>
      <w:r>
        <w:t xml:space="preserve"> </w:t>
      </w:r>
      <w:r>
        <w:t xml:space="preserve">elevation of basal area for bushier tanoak in some treatments. An important</w:t>
      </w:r>
      <w:r>
        <w:t xml:space="preserve"> </w:t>
      </w:r>
      <w:r>
        <w:t xml:space="preserve">question not fully addressed by our focus on total basal area is whether any</w:t>
      </w:r>
      <w:r>
        <w:t xml:space="preserve"> </w:t>
      </w:r>
      <w:r>
        <w:t xml:space="preserve">treatment produced larger individual redwood sprouts that would eventually be</w:t>
      </w:r>
      <w:r>
        <w:t xml:space="preserve"> </w:t>
      </w:r>
      <w:r>
        <w:t xml:space="preserve">selected for retention.</w:t>
      </w:r>
    </w:p>
    <w:bookmarkEnd w:id="123"/>
    <w:bookmarkEnd w:id="124"/>
    <w:bookmarkStart w:id="125" w:name="sprout-height"/>
    <w:p>
      <w:pPr>
        <w:pStyle w:val="Heading2"/>
      </w:pPr>
      <w:r>
        <w:t xml:space="preserve">4.2 Sprout height</w:t>
      </w:r>
    </w:p>
    <w:p>
      <w:pPr>
        <w:pStyle w:val="FirstParagraph"/>
      </w:pPr>
      <w:r>
        <w:t xml:space="preserve">TODO: I’m here, I also need to review fuel loading discussion to make sure it</w:t>
      </w:r>
      <w:r>
        <w:t xml:space="preserve"> </w:t>
      </w:r>
      <w:r>
        <w:t xml:space="preserve">still reflects the results.</w:t>
      </w:r>
    </w:p>
    <w:p>
      <w:pPr>
        <w:pStyle w:val="BodyText"/>
      </w:pPr>
      <w:r>
        <w:t xml:space="preserve">The increased overstory reduction in this experiment successfully maintained</w:t>
      </w:r>
      <w:r>
        <w:t xml:space="preserve"> </w:t>
      </w:r>
      <w:r>
        <w:t xml:space="preserve">redwood sprout growth, compared to a previous study where overstory reduction</w:t>
      </w:r>
      <w:r>
        <w:t xml:space="preserve"> </w:t>
      </w:r>
      <w:r>
        <w:t xml:space="preserve">was not sufficient to maintain redwood sprout growth</w:t>
      </w:r>
      <w:r>
        <w:t xml:space="preserve"> </w:t>
      </w:r>
      <w:r>
        <w:t xml:space="preserve">(O’Hara &amp; Berrill, 2010)</w:t>
      </w:r>
      <w:r>
        <w:t xml:space="preserve">. Also, the level of overstory harvest</w:t>
      </w:r>
      <w:r>
        <w:t xml:space="preserve"> </w:t>
      </w:r>
      <w:r>
        <w:t xml:space="preserve">prescribed by a previous growth modeling study (32-38 m</w:t>
      </w:r>
      <w:r>
        <w:rPr>
          <w:vertAlign w:val="superscript"/>
        </w:rPr>
        <w:t xml:space="preserve">2</w:t>
      </w:r>
      <w:r>
        <w:t xml:space="preserve"> </w:t>
      </w:r>
      <w:r>
        <w:t xml:space="preserve">ha</w:t>
      </w:r>
      <w:r>
        <w:rPr>
          <w:vertAlign w:val="superscript"/>
        </w:rPr>
        <w:t xml:space="preserve">-1</w:t>
      </w:r>
      <w:r>
        <w:t xml:space="preserve">)</w:t>
      </w:r>
      <w:r>
        <w:t xml:space="preserve"> </w:t>
      </w:r>
      <w:r>
        <w:t xml:space="preserve">(Berrill &amp; O’Hara, 2009)</w:t>
      </w:r>
      <w:r>
        <w:t xml:space="preserve"> </w:t>
      </w:r>
      <w:r>
        <w:t xml:space="preserve">should be seen as an upper bound in these</w:t>
      </w:r>
      <w:r>
        <w:t xml:space="preserve"> </w:t>
      </w:r>
      <w:r>
        <w:t xml:space="preserve">systems, considering our HD treatment (39 m</w:t>
      </w:r>
      <w:r>
        <w:rPr>
          <w:vertAlign w:val="superscript"/>
        </w:rPr>
        <w:t xml:space="preserve">2</w:t>
      </w:r>
      <w:r>
        <w:t xml:space="preserve"> </w:t>
      </w:r>
      <w:r>
        <w:t xml:space="preserve">ha</w:t>
      </w:r>
      <w:r>
        <w:rPr>
          <w:vertAlign w:val="superscript"/>
        </w:rPr>
        <w:t xml:space="preserve">-1</w:t>
      </w:r>
      <w:r>
        <w:t xml:space="preserve">) was not sufficient to</w:t>
      </w:r>
      <w:r>
        <w:t xml:space="preserve"> </w:t>
      </w:r>
      <w:r>
        <w:t xml:space="preserve">maintain good conifer growth/dominance, this study suggests that 22 m</w:t>
      </w:r>
      <w:r>
        <w:rPr>
          <w:vertAlign w:val="superscript"/>
        </w:rPr>
        <w:t xml:space="preserve">2</w:t>
      </w:r>
      <w:r>
        <w:t xml:space="preserve"> </w:t>
      </w:r>
      <w:r>
        <w:t xml:space="preserve">ha</w:t>
      </w:r>
      <w:r>
        <w:rPr>
          <w:vertAlign w:val="superscript"/>
        </w:rPr>
        <w:t xml:space="preserve">-1</w:t>
      </w:r>
      <w:r>
        <w:t xml:space="preserve"> </w:t>
      </w:r>
      <w:r>
        <w:t xml:space="preserve">is a better target for maintaining good conifer (redwood) growth and dominance.</w:t>
      </w:r>
    </w:p>
    <w:bookmarkEnd w:id="125"/>
    <w:bookmarkStart w:id="130" w:name="fuel-loading"/>
    <w:p>
      <w:pPr>
        <w:pStyle w:val="Heading2"/>
      </w:pPr>
      <w:r>
        <w:t xml:space="preserve">4.3 Fuel loading</w:t>
      </w:r>
    </w:p>
    <w:bookmarkStart w:id="128" w:name="pre-pct-1"/>
    <w:p>
      <w:pPr>
        <w:pStyle w:val="Heading3"/>
      </w:pPr>
      <w:r>
        <w:t xml:space="preserve">4.3.1 Pre-PCT</w:t>
      </w:r>
    </w:p>
    <w:p>
      <w:pPr>
        <w:pStyle w:val="FirstParagraph"/>
      </w:pPr>
      <w:r>
        <w:t xml:space="preserve">Fuel loading found in our treatments were comparable to those found in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&lt;30-year-old</w:t>
      </w:r>
      <w:r>
        <w:t xml:space="preserve"> </w:t>
      </w:r>
      <w:r>
        <w:t xml:space="preserve">mixed Douglas-fir/redwood stand</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w:t>
      </w:r>
      <w:r>
        <w:t xml:space="preserve"> </w:t>
      </w:r>
      <w:r>
        <w:t xml:space="preserve">(Glebocki, 2015)</w:t>
      </w:r>
      <w:r>
        <w:t xml:space="preserve">, and 4 Mg ha</w:t>
      </w:r>
      <w:r>
        <w:rPr>
          <w:vertAlign w:val="superscript"/>
        </w:rPr>
        <w:t xml:space="preserve">-1</w:t>
      </w:r>
      <w:r>
        <w:t xml:space="preserve"> </w:t>
      </w:r>
      <w:r>
        <w:t xml:space="preserve">higher</w:t>
      </w:r>
      <w:r>
        <w:t xml:space="preserve"> </w:t>
      </w:r>
      <w:r>
        <w:t xml:space="preserve">than that found in old growth stands</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w:t>
      </w:r>
      <w:r>
        <w:t xml:space="preserve">old growth</w:t>
      </w:r>
      <w:r>
        <w:t xml:space="preserve">”</w:t>
      </w:r>
      <w:r>
        <w:t xml:space="preserve"> </w:t>
      </w:r>
      <w:r>
        <w:t xml:space="preserve">and</w:t>
      </w:r>
      <w:r>
        <w:t xml:space="preserve"> </w:t>
      </w:r>
      <w:r>
        <w:t xml:space="preserve">“</w:t>
      </w:r>
      <w:r>
        <w:t xml:space="preserve">very young, mixed</w:t>
      </w:r>
      <w:r>
        <w:t xml:space="preserve">”</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p>
    <w:p>
      <w:pPr>
        <w:pStyle w:val="BodyText"/>
      </w:pPr>
      <w:r>
        <w:t xml:space="preserve">Our average 10-hr fuel loading was higher than in the very</w:t>
      </w:r>
      <w:r>
        <w:t xml:space="preserve"> </w:t>
      </w:r>
      <w:r>
        <w:t xml:space="preserve">young, mixed stand (3.4 vs. 2 Mg ha</w:t>
      </w:r>
      <w:r>
        <w:rPr>
          <w:vertAlign w:val="superscript"/>
        </w:rPr>
        <w:t xml:space="preserve">-1</w:t>
      </w:r>
      <w:r>
        <w:t xml:space="preserve">) but similar to the old growth stand.</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 ha</w:t>
      </w:r>
      <w:r>
        <w:rPr>
          <w:vertAlign w:val="superscript"/>
        </w:rPr>
        <w:t xml:space="preserve">-1</w:t>
      </w:r>
      <w:r>
        <w:t xml:space="preserve">).</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as well as in the very young, mixed stands</w:t>
      </w:r>
      <w:r>
        <w:t xml:space="preserve"> </w:t>
      </w:r>
      <w:r>
        <w:t xml:space="preserve">(54 Mg ha</w:t>
      </w:r>
      <w:r>
        <w:rPr>
          <w:vertAlign w:val="superscript"/>
        </w:rPr>
        <w:t xml:space="preserve">-1</w:t>
      </w:r>
      <w:r>
        <w:t xml:space="preserve">). These estimates are accompanied by relatively high standard</w:t>
      </w:r>
      <w:r>
        <w:t xml:space="preserve"> </w:t>
      </w:r>
      <w:r>
        <w:t xml:space="preserve">errors, but it would not be surprising that State Park forest, with little to no</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Our elevated average 100-hr fuel loading may be the result of</w:t>
      </w:r>
      <w:r>
        <w:t xml:space="preserve"> </w:t>
      </w:r>
      <w:r>
        <w:t xml:space="preserve">residual fuels left over from the harvest treatment that initiated our experiment</w:t>
      </w:r>
      <w:r>
        <w:t xml:space="preserve"> </w:t>
      </w:r>
      <w:r>
        <w:t xml:space="preserve">which would have been absent from the other sites referenced here. In the very</w:t>
      </w:r>
      <w:r>
        <w:t xml:space="preserve"> </w:t>
      </w:r>
      <w:r>
        <w:t xml:space="preserve">young, mixed stand, 100-hr fuels jumped to 10 Mg ha</w:t>
      </w:r>
      <w:r>
        <w:rPr>
          <w:vertAlign w:val="superscript"/>
        </w:rPr>
        <w:t xml:space="preserve">-1</w:t>
      </w:r>
      <w:r>
        <w:t xml:space="preserve"> </w:t>
      </w:r>
      <w:r>
        <w:t xml:space="preserve">immediately following a</w:t>
      </w:r>
      <w:r>
        <w:t xml:space="preserve"> </w:t>
      </w:r>
      <w:r>
        <w:t xml:space="preserve">thinning treatment. For our 10-hr fuels, it might be reasonable to suspect that</w:t>
      </w:r>
      <w:r>
        <w:t xml:space="preserve"> </w:t>
      </w:r>
      <w:r>
        <w:t xml:space="preserve">the smaller trees in the very young, mixed stand did not supply as much 10-hr</w:t>
      </w:r>
      <w:r>
        <w:t xml:space="preserve"> </w:t>
      </w:r>
      <w:r>
        <w:t xml:space="preserve">fuels because of the sizes of their branches, whereas branch shedding patterns</w:t>
      </w:r>
      <w:r>
        <w:t xml:space="preserve"> </w:t>
      </w:r>
      <w:r>
        <w:t xml:space="preserve">in the 10-hr time lags class were more similar between our stands and the old</w:t>
      </w:r>
      <w:r>
        <w:t xml:space="preserve"> </w:t>
      </w:r>
      <w:r>
        <w:t xml:space="preserve">growth ones. Our reduced 1-hr fuel loading compared to the very young, mixed</w:t>
      </w:r>
      <w:r>
        <w:t xml:space="preserve"> </w:t>
      </w:r>
      <w:r>
        <w:t xml:space="preserve">forest could be due to differing stand structures and species compositions. That</w:t>
      </w:r>
      <w:r>
        <w:t xml:space="preserve"> </w:t>
      </w:r>
      <w:r>
        <w:t xml:space="preserve">forest was composed of a large proportion very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That we found similar average fuel loading in our Pre-PCT stands compared to two</w:t>
      </w:r>
      <w:r>
        <w:t xml:space="preserve"> </w:t>
      </w:r>
      <w:r>
        <w:t xml:space="preserve">studies in very different redwood forest structures is congruent with our</w:t>
      </w:r>
      <w:r>
        <w:t xml:space="preserve"> </w:t>
      </w:r>
      <w:r>
        <w:t xml:space="preserve">findings of few statistically significant differences between treatments in</w:t>
      </w:r>
      <w:r>
        <w:t xml:space="preserve"> </w:t>
      </w:r>
      <w:r>
        <w:t xml:space="preserve">terms of fuel loading. This result is common among other studies and is expected</w:t>
      </w:r>
      <w:r>
        <w:t xml:space="preserve"> </w:t>
      </w:r>
      <w:r>
        <w:t xml:space="preserve">due to the highly variable nature of forest fuels (CITATIONS). Statistical</w:t>
      </w:r>
      <w:r>
        <w:t xml:space="preserve"> </w:t>
      </w:r>
      <w:r>
        <w:t xml:space="preserve">difference at the p &lt; 0.05 level were only found among treatments for 1-hr and</w:t>
      </w:r>
      <w:r>
        <w:t xml:space="preserve"> </w:t>
      </w:r>
      <w:r>
        <w:t xml:space="preserve">Vegetation loading, and nearly found for Duff &amp; Litter. In all cases these</w:t>
      </w:r>
      <w:r>
        <w:t xml:space="preserve"> </w:t>
      </w:r>
      <w:r>
        <w:t xml:space="preserve">differences involved the HA treatment, but the nature of the comparisons varied</w:t>
      </w:r>
      <w:r>
        <w:t xml:space="preserve"> </w:t>
      </w:r>
      <w:r>
        <w:t xml:space="preserve">with fuel types. For instance, for Duff &amp; Litter was lowest in the HA treatment</w:t>
      </w:r>
      <w:r>
        <w:t xml:space="preserve"> </w:t>
      </w:r>
      <w:r>
        <w:t xml:space="preserve">and highest in the HD treatment (p = 0.07). Although this difference was not</w:t>
      </w:r>
      <w:r>
        <w:t xml:space="preserve"> </w:t>
      </w:r>
      <w:r>
        <w:t xml:space="preserve">statistically supported, it was paralleled by a similar trend in vegetation fuel</w:t>
      </w:r>
      <w:r>
        <w:t xml:space="preserve"> </w:t>
      </w:r>
      <w:r>
        <w:t xml:space="preserve">loading as well as in tanoak basal area (</w:t>
      </w:r>
      <w:hyperlink w:anchor="fig-regen-ba">
        <w:r>
          <w:rPr>
            <w:rStyle w:val="Hyperlink"/>
          </w:rPr>
          <w:t xml:space="preserve">Figure 3.1</w:t>
        </w:r>
      </w:hyperlink>
      <w:r>
        <w:t xml:space="preserve">). In a study across</w:t>
      </w:r>
      <w:r>
        <w:t xml:space="preserve"> </w:t>
      </w:r>
      <w:r>
        <w:t xml:space="preserve">Sierra forests, fine fuel loading (including 1-, 10-, and 100-hr fuels) were</w:t>
      </w:r>
      <w:r>
        <w:t xml:space="preserve"> </w:t>
      </w:r>
      <w:r>
        <w:t xml:space="preserve">found to be correlated with overstory canopy cover and proportion of shade</w:t>
      </w:r>
      <w:r>
        <w:t xml:space="preserve"> </w:t>
      </w:r>
      <w:r>
        <w:t xml:space="preserve">tolerant species and associated these conditions, which represent recent shifts</w:t>
      </w:r>
      <w:r>
        <w:t xml:space="preserve"> </w:t>
      </w:r>
      <w:r>
        <w:t xml:space="preserve">in forest composition resulting from fire suppression, with an elevated risk</w:t>
      </w:r>
      <w:r>
        <w:t xml:space="preserve"> </w:t>
      </w:r>
      <w:r>
        <w:t xml:space="preserve">of high severity fire</w:t>
      </w:r>
      <w:r>
        <w:t xml:space="preserve"> </w:t>
      </w:r>
      <w:r>
        <w:t xml:space="preserve">(Collins et al., 2016)</w:t>
      </w:r>
      <w:r>
        <w:t xml:space="preserve">. The</w:t>
      </w:r>
      <w:r>
        <w:t xml:space="preserve"> </w:t>
      </w:r>
      <w:r>
        <w:t xml:space="preserve">differences we observed in duff &amp; litter, and 1-hr fuel loads could be a result</w:t>
      </w:r>
      <w:r>
        <w:t xml:space="preserve"> </w:t>
      </w:r>
      <w:r>
        <w:t xml:space="preserve">of canopy cover and understory species composition directly, but it is likely</w:t>
      </w:r>
      <w:r>
        <w:t xml:space="preserve"> </w:t>
      </w:r>
      <w:r>
        <w:t xml:space="preserve">also a result of the microclimatic differences resulting from these different</w:t>
      </w:r>
      <w:r>
        <w:t xml:space="preserve"> </w:t>
      </w:r>
      <w:r>
        <w:t xml:space="preserve">stand structures. Fine fuel loads are a function of both recruitment and</w:t>
      </w:r>
      <w:r>
        <w:t xml:space="preserve"> </w:t>
      </w:r>
      <w:r>
        <w:t xml:space="preserve">decomposition and the latter is a function of moisture and temperature</w:t>
      </w:r>
      <w:r>
        <w:t xml:space="preserve"> </w:t>
      </w:r>
      <w:r>
        <w:t xml:space="preserve">(CITATIONS). Forest floor conditions in the HA treatment may have been somewhat</w:t>
      </w:r>
      <w:r>
        <w:t xml:space="preserve"> </w:t>
      </w:r>
      <w:r>
        <w:t xml:space="preserve">more moist than the more open treatments (due to sheltering), but warmer than</w:t>
      </w:r>
      <w:r>
        <w:t xml:space="preserve"> </w:t>
      </w:r>
      <w:r>
        <w:t xml:space="preserve">the HD treatment (due to greater light infiltration). While the differences in</w:t>
      </w:r>
      <w:r>
        <w:t xml:space="preserve"> </w:t>
      </w:r>
      <w:r>
        <w:t xml:space="preserve">duff &amp; litter loading we observed are not likely to have a significant impact on</w:t>
      </w:r>
      <w:r>
        <w:t xml:space="preserve"> </w:t>
      </w:r>
      <w:r>
        <w:t xml:space="preserve">fire behavior, small differences in forest floor moisture can have significant</w:t>
      </w:r>
      <w:r>
        <w:t xml:space="preserve"> </w:t>
      </w:r>
      <w:r>
        <w:t xml:space="preserve">implications for prescribed burning operations because these are often conducted</w:t>
      </w:r>
      <w:r>
        <w:t xml:space="preserve"> </w:t>
      </w:r>
      <w:r>
        <w:t xml:space="preserve">under marginal conditions (CITATIONS).</w:t>
      </w:r>
    </w:p>
    <w:p>
      <w:pPr>
        <w:pStyle w:val="BodyText"/>
      </w:pPr>
      <w:r>
        <w:t xml:space="preserve">For both 1-hr fuel loading and Vegetation fuel loading, the HA treatment was most</w:t>
      </w:r>
      <w:r>
        <w:t xml:space="preserve"> </w:t>
      </w:r>
      <w:r>
        <w:t xml:space="preserve">similar to the HD treatment. In these cases it is not surprising that a greater</w:t>
      </w:r>
      <w:r>
        <w:t xml:space="preserve"> </w:t>
      </w:r>
      <w:r>
        <w:t xml:space="preserve">density of overstory trees would result in more twigs and less light available</w:t>
      </w:r>
      <w:r>
        <w:t xml:space="preserve"> </w:t>
      </w:r>
      <w:r>
        <w:t xml:space="preserve">for growth of vegetation at the surface.</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26" name="Picture"/>
                  <a:graphic>
                    <a:graphicData uri="http://schemas.openxmlformats.org/drawingml/2006/picture">
                      <pic:pic>
                        <pic:nvPicPr>
                          <pic:cNvPr descr="C:\Users\walki\AppData\Local\Programs\Quarto\share\formats\docx\caution.png" id="12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compare to live fuel loading in Stuart 1985</w:t>
            </w:r>
          </w:p>
        </w:tc>
      </w:tr>
    </w:tbl>
    <w:p>
      <w:pPr>
        <w:pStyle w:val="BodyText"/>
      </w:pPr>
      <w:r>
        <w:t xml:space="preserve">Vegetation fuel loading was lowest in the HA treatment, and the only statistical</w:t>
      </w:r>
      <w:r>
        <w:t xml:space="preserve"> </w:t>
      </w:r>
      <w:r>
        <w:t xml:space="preserve">difference was between the GS and HA treatments. This lower vegetation fuel</w:t>
      </w:r>
      <w:r>
        <w:t xml:space="preserve"> </w:t>
      </w:r>
      <w:r>
        <w:t xml:space="preserve">loading in the HA treatment is reflected in the tanoak basal area results for</w:t>
      </w:r>
      <w:r>
        <w:t xml:space="preserve"> </w:t>
      </w:r>
      <w:r>
        <w:t xml:space="preserve">the HA treatment, which were collected separately, and it is likely that tanoak</w:t>
      </w:r>
      <w:r>
        <w:t xml:space="preserve"> </w:t>
      </w:r>
      <w:r>
        <w:t xml:space="preserve">is largely responsible for the vegetative fuel loading differences. Although</w:t>
      </w:r>
      <w:r>
        <w:t xml:space="preserve"> </w:t>
      </w:r>
      <w:r>
        <w:t xml:space="preserve">vegetation fuel loading was not recorded by species, redwood and tanoak sprouts</w:t>
      </w:r>
      <w:r>
        <w:t xml:space="preserve"> </w:t>
      </w:r>
      <w:r>
        <w:t xml:space="preserve">comprised the vast majority of vegetation fuels.</w:t>
      </w:r>
    </w:p>
    <w:p>
      <w:pPr>
        <w:pStyle w:val="BodyText"/>
      </w:pPr>
      <w:r>
        <w:t xml:space="preserve">Consistently low foliar moisture content levels have been recorded for tanaok</w:t>
      </w:r>
      <w:r>
        <w:t xml:space="preserve"> </w:t>
      </w:r>
      <w:r>
        <w:t xml:space="preserve">(Kuljian &amp; Varner, 2010)</w:t>
      </w:r>
      <w:r>
        <w:t xml:space="preserve"> </w:t>
      </w:r>
      <w:r>
        <w:t xml:space="preserve">and the foliage has been compared to that of</w:t>
      </w:r>
      <w:r>
        <w:t xml:space="preserve"> </w:t>
      </w:r>
      <w:r>
        <w:t xml:space="preserve">other sclerophyllous species, suggesting high flammability</w:t>
      </w:r>
      <w:r>
        <w:t xml:space="preserve"> </w:t>
      </w:r>
      <w:r>
        <w:t xml:space="preserve">(Fryer, 2008; McDonald, 1981)</w:t>
      </w:r>
      <w:r>
        <w:t xml:space="preserve">.</w:t>
      </w:r>
    </w:p>
    <w:p>
      <w:pPr>
        <w:pStyle w:val="BodyText"/>
      </w:pPr>
      <w:r>
        <w:t xml:space="preserve">Our understanding of the conditions under which crown fires initiate and spread</w:t>
      </w:r>
      <w:r>
        <w:t xml:space="preserve"> </w:t>
      </w:r>
      <w:r>
        <w:t xml:space="preserve">are not well understood for several reasons and largely because of the</w:t>
      </w:r>
      <w:r>
        <w:t xml:space="preserve"> </w:t>
      </w:r>
      <w:r>
        <w:t xml:space="preserve">difficulty in observing and studying large fires</w:t>
      </w:r>
      <w:r>
        <w:t xml:space="preserve"> </w:t>
      </w:r>
      <w:r>
        <w:t xml:space="preserve">(Finney et al., 2021; Xanthopoulos &amp; Athanasiou, 2020)</w:t>
      </w:r>
      <w:r>
        <w:t xml:space="preserve">. Less still is</w:t>
      </w:r>
      <w:r>
        <w:t xml:space="preserve"> </w:t>
      </w:r>
      <w:r>
        <w:t xml:space="preserve">known about crown fire behavior in this unique and transitional fuel type (mixed</w:t>
      </w:r>
      <w:r>
        <w:t xml:space="preserve"> </w:t>
      </w:r>
      <w:r>
        <w:t xml:space="preserve">conifer/tanoak sprouts).</w:t>
      </w:r>
    </w:p>
    <w:p>
      <w:pPr>
        <w:numPr>
          <w:ilvl w:val="0"/>
          <w:numId w:val="1003"/>
        </w:numPr>
        <w:pStyle w:val="Compact"/>
      </w:pPr>
      <w:r>
        <w:t xml:space="preserve">there is little information regarding live fuel flammability and crown</w:t>
      </w:r>
      <w:r>
        <w:t xml:space="preserve"> </w:t>
      </w:r>
      <w:r>
        <w:t xml:space="preserve">ignition, although some sources suggest it is likely with low canopy base</w:t>
      </w:r>
      <w:r>
        <w:t xml:space="preserve"> </w:t>
      </w:r>
      <w:r>
        <w:t xml:space="preserve">heights.</w:t>
      </w:r>
    </w:p>
    <w:p>
      <w:pPr>
        <w:numPr>
          <w:ilvl w:val="0"/>
          <w:numId w:val="1003"/>
        </w:numPr>
        <w:pStyle w:val="Compact"/>
      </w:pPr>
      <w:r>
        <w:t xml:space="preserve">because of the relatively low bulk density of canopy fuels, smaller</w:t>
      </w:r>
      <w:r>
        <w:t xml:space="preserve"> </w:t>
      </w:r>
      <w:r>
        <w:t xml:space="preserve">differences in fuel load equate to larger differences in total fuel volume</w:t>
      </w:r>
      <w:r>
        <w:t xml:space="preserve"> </w:t>
      </w:r>
      <w:r>
        <w:t xml:space="preserve">and resulting fire behavior, as well as implications for aerial fuel</w:t>
      </w:r>
      <w:r>
        <w:t xml:space="preserve"> </w:t>
      </w:r>
      <w:r>
        <w:t xml:space="preserve">continuity</w:t>
      </w:r>
    </w:p>
    <w:p>
      <w:pPr>
        <w:numPr>
          <w:ilvl w:val="0"/>
          <w:numId w:val="1003"/>
        </w:numPr>
        <w:pStyle w:val="Compact"/>
      </w:pPr>
      <w:r>
        <w:t xml:space="preserve">sclerophyllous fuels found in chaparral ecosystems are often characterized by</w:t>
      </w:r>
      <w:r>
        <w:t xml:space="preserve"> </w:t>
      </w:r>
      <w:r>
        <w:t xml:space="preserve">intense, stand replacing fires</w:t>
      </w:r>
    </w:p>
    <w:p>
      <w:pPr>
        <w:numPr>
          <w:ilvl w:val="0"/>
          <w:numId w:val="1003"/>
        </w:numPr>
        <w:pStyle w:val="Compact"/>
      </w:pPr>
      <w:r>
        <w:t xml:space="preserve">these factors warrant more study into the fire behavior of this unique fuel</w:t>
      </w:r>
      <w:r>
        <w:t xml:space="preserve"> </w:t>
      </w:r>
      <w:r>
        <w:t xml:space="preserve">type, including its requirements for combustion, fuel moisture, and more</w:t>
      </w:r>
      <w:r>
        <w:t xml:space="preserve"> </w:t>
      </w:r>
      <w:r>
        <w:t xml:space="preserve">precise characterization of it’s mass and bulk density.</w:t>
      </w:r>
    </w:p>
    <w:p>
      <w:pPr>
        <w:pStyle w:val="FirstParagraph"/>
      </w:pPr>
      <w:r>
        <w:t xml:space="preserve">It was somewhat surprising that the modeled vegetation fuel loading</w:t>
      </w:r>
      <w:r>
        <w:t xml:space="preserve"> </w:t>
      </w:r>
      <w:r>
        <w:t xml:space="preserve">differences were not more clearly differentiated because our field crew’s</w:t>
      </w:r>
      <w:r>
        <w:t xml:space="preserve"> </w:t>
      </w:r>
      <w:r>
        <w:t xml:space="preserve">experience was that the GS and LD treatments were usually much more difficult to</w:t>
      </w:r>
      <w:r>
        <w:t xml:space="preserve"> </w:t>
      </w:r>
      <w:r>
        <w:t xml:space="preserve">work in due to the amount of understory growth present in these treatments. Our</w:t>
      </w:r>
      <w:r>
        <w:t xml:space="preserve"> </w:t>
      </w:r>
      <w:r>
        <w:t xml:space="preserve">experience in the field was partially validated by our findings of somewhat</w:t>
      </w:r>
      <w:r>
        <w:t xml:space="preserve"> </w:t>
      </w:r>
      <w:r>
        <w:t xml:space="preserve">elevated basal area of tanoak and redwood in those treatments.</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inclusion of the</w:t>
      </w:r>
      <w:r>
        <w:t xml:space="preserve"> </w:t>
      </w:r>
      <w:r>
        <w:t xml:space="preserve">variable: aspect might have led to better explanatory power in our models. Our</w:t>
      </w:r>
      <w:r>
        <w:t xml:space="preserve"> </w:t>
      </w:r>
      <w:r>
        <w:t xml:space="preserve">plots were established over a range of aspects, but it is plausible that</w:t>
      </w:r>
      <w:r>
        <w:t xml:space="preserve"> </w:t>
      </w:r>
      <w:r>
        <w:t xml:space="preserve">differences in aspect outweighed differences between treatments. We had hoped</w:t>
      </w:r>
      <w:r>
        <w:t xml:space="preserve"> </w:t>
      </w:r>
      <w:r>
        <w:t xml:space="preserve">that the inclusion of site and treatment as nested random effects would have</w:t>
      </w:r>
      <w:r>
        <w:t xml:space="preserve"> </w:t>
      </w:r>
      <w:r>
        <w:t xml:space="preserve">captured site and block level differences in aspect. Additionally, aspect is</w:t>
      </w:r>
      <w:r>
        <w:t xml:space="preserve"> </w:t>
      </w:r>
      <w:r>
        <w:t xml:space="preserve">largely a proxy for insolation, and this may have also varied with shade</w:t>
      </w:r>
      <w:r>
        <w:t xml:space="preserve"> </w:t>
      </w:r>
      <w:r>
        <w:t xml:space="preserve">conditions (very large trees or road cuts) outside of the plot.</w:t>
      </w:r>
    </w:p>
    <w:bookmarkEnd w:id="128"/>
    <w:bookmarkStart w:id="129"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w:t>
      </w:r>
      <w:r>
        <w:t xml:space="preserve">suspended litter</w:t>
      </w:r>
      <w:r>
        <w:t xml:space="preserve">”</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Crews were guided to thin to achieve the same understory conditions across all</w:t>
      </w:r>
      <w:r>
        <w:t xml:space="preserve"> </w:t>
      </w:r>
      <w:r>
        <w:t xml:space="preserve">four treatments and this is indicated by similar post-PCT vegetation fuel loads</w:t>
      </w:r>
      <w:r>
        <w:t xml:space="preserve"> </w:t>
      </w:r>
      <w:r>
        <w:t xml:space="preserve">(</w:t>
      </w:r>
      <w:hyperlink w:anchor="fig-fuel-post-pct">
        <w:r>
          <w:rPr>
            <w:rStyle w:val="Hyperlink"/>
          </w:rPr>
          <w:t xml:space="preserve">Figure 3.8</w:t>
        </w:r>
      </w:hyperlink>
      <w:r>
        <w:t xml:space="preserve">). Fuel differences resulting from PCT were driven by fuels</w:t>
      </w:r>
      <w:r>
        <w:t xml:space="preserve"> </w:t>
      </w:r>
      <w:r>
        <w:t xml:space="preserve">in the vegetation fuels class, i.e., growth and productivity. Vegetative growth</w:t>
      </w:r>
      <w:r>
        <w:t xml:space="preserve"> </w:t>
      </w:r>
      <w:r>
        <w:t xml:space="preserve">following thinning and harvest is an important consideration for fire informed</w:t>
      </w:r>
      <w:r>
        <w:t xml:space="preserve"> </w:t>
      </w:r>
      <w:r>
        <w:t xml:space="preserve">management. In our experiment, 10 years of growth (followed by PCT) led to some</w:t>
      </w:r>
      <w:r>
        <w:t xml:space="preserve"> </w:t>
      </w:r>
      <w:r>
        <w:t xml:space="preserve">increase in average 100-hr fuel loading but only for the GS treatment. Ten-hr</w:t>
      </w:r>
      <w:r>
        <w:t xml:space="preserve"> </w:t>
      </w:r>
      <w:r>
        <w:t xml:space="preserve">fuels increased in the GS and LD treatments apparently as a function reducing</w:t>
      </w:r>
      <w:r>
        <w:t xml:space="preserve"> </w:t>
      </w:r>
      <w:r>
        <w:t xml:space="preserve">competition in these treatments (</w:t>
      </w:r>
      <w:hyperlink w:anchor="fig-fuel-pct-comparison">
        <w:r>
          <w:rPr>
            <w:rStyle w:val="Hyperlink"/>
          </w:rPr>
          <w:t xml:space="preserve">Figure 3.9</w:t>
        </w:r>
      </w:hyperlink>
      <w:r>
        <w:t xml:space="preserve">). One-hr fuels</w:t>
      </w:r>
      <w:r>
        <w:t xml:space="preserve"> </w:t>
      </w:r>
      <w:r>
        <w:t xml:space="preserve">increased most, in the GS and LD treatments, but also started out somewhat lower</w:t>
      </w:r>
      <w:r>
        <w:t xml:space="preserve"> </w:t>
      </w:r>
      <w:r>
        <w:t xml:space="preserve">1-hr fuel loading than the HA and HD treatments, which resulted in the</w:t>
      </w:r>
      <w:r>
        <w:t xml:space="preserve"> </w:t>
      </w:r>
      <w:r>
        <w:t xml:space="preserve">post-pct fuel loading being similar, except for in the HA treatment, where</w:t>
      </w:r>
      <w:r>
        <w:t xml:space="preserve"> </w:t>
      </w:r>
      <w:r>
        <w:t xml:space="preserve">unexpectedly low vegetative fuel loading resulted in little to no increase in</w:t>
      </w:r>
      <w:r>
        <w:t xml:space="preserve"> </w:t>
      </w:r>
      <w:r>
        <w:t xml:space="preserve">1-hr fuels after PCT, likely because much of the existing vegetation (saplings)</w:t>
      </w:r>
      <w:r>
        <w:t xml:space="preserve"> </w:t>
      </w:r>
      <w:r>
        <w:t xml:space="preserve">needed to be retained to meet the prescription (</w:t>
      </w:r>
      <w:hyperlink w:anchor="fig-fuel-pct-comparison">
        <w:r>
          <w:rPr>
            <w:rStyle w:val="Hyperlink"/>
          </w:rPr>
          <w:t xml:space="preserve">Figure 3.9</w:t>
        </w:r>
      </w:hyperlink>
      <w:r>
        <w:t xml:space="preserve">).</w:t>
      </w:r>
      <w:r>
        <w:t xml:space="preserve"> </w:t>
      </w: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These changes may be somewhat arbitrary, as the model selection process</w:t>
      </w:r>
      <w:r>
        <w:t xml:space="preserve"> </w:t>
      </w:r>
      <w:r>
        <w:t xml:space="preserve">was guided by balancing parsimony, AIC, and the production of well distributed</w:t>
      </w:r>
      <w:r>
        <w:t xml:space="preserve"> </w:t>
      </w:r>
      <w:r>
        <w:t xml:space="preserve">residuals. In a few cases, the higher values associated with post-PCT fuel</w:t>
      </w:r>
      <w:r>
        <w:t xml:space="preserve"> </w:t>
      </w:r>
      <w:r>
        <w:t xml:space="preserve">loading predictions tended towards models that accounted for greater (variation</w:t>
      </w:r>
      <w:r>
        <w:t xml:space="preserve"> </w:t>
      </w:r>
      <w:r>
        <w:t xml:space="preserve">in) variability.</w:t>
      </w:r>
    </w:p>
    <w:p>
      <w:pPr>
        <w:pStyle w:val="BodyText"/>
      </w:pPr>
      <w:r>
        <w:t xml:space="preserve">The simple method we used probably over-estimated vegetation fuel loading,</w:t>
      </w:r>
      <w:r>
        <w:t xml:space="preserve"> </w:t>
      </w:r>
      <w:r>
        <w:t xml:space="preserve">evidenced by the fact that the large fuel loading differences observed in the</w:t>
      </w:r>
      <w:r>
        <w:t xml:space="preserve"> </w:t>
      </w:r>
      <w:r>
        <w:t xml:space="preserve">vegetation class are not reflected in the increase in fine fuels. Although the</w:t>
      </w:r>
      <w:r>
        <w:t xml:space="preserve"> </w:t>
      </w:r>
      <w:r>
        <w:t xml:space="preserve">contribution of slash foliage is not accounted for, it appears our method may</w:t>
      </w:r>
      <w:r>
        <w:t xml:space="preserve"> </w:t>
      </w:r>
      <w:r>
        <w:t xml:space="preserve">have over predicted vegetation loading by around a factor of three if we assume</w:t>
      </w:r>
      <w:r>
        <w:t xml:space="preserve"> </w:t>
      </w:r>
      <w:r>
        <w:t xml:space="preserve">that the majority of the difference in vegetation fuels should be captured by</w:t>
      </w:r>
      <w:r>
        <w:t xml:space="preserve"> </w:t>
      </w:r>
      <w:r>
        <w:t xml:space="preserve">the sum of the changes in fine fuels and the decrease in 100-hr fuels after PCT</w:t>
      </w:r>
      <w:r>
        <w:t xml:space="preserve"> </w:t>
      </w:r>
      <w:r>
        <w:t xml:space="preserve">is assumed to be the result of sampling error.</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w:t>
      </w:r>
    </w:p>
    <w:bookmarkEnd w:id="129"/>
    <w:bookmarkEnd w:id="130"/>
    <w:bookmarkEnd w:id="131"/>
    <w:bookmarkStart w:id="132" w:name="conclusion"/>
    <w:p>
      <w:pPr>
        <w:pStyle w:val="Heading1"/>
      </w:pPr>
      <w:r>
        <w:t xml:space="preserve">5. Conclusion</w:t>
      </w:r>
    </w:p>
    <w:bookmarkEnd w:id="132"/>
    <w:bookmarkStart w:id="304" w:name="references-1"/>
    <w:p>
      <w:pPr>
        <w:pStyle w:val="Heading1"/>
      </w:pPr>
      <w:r>
        <w:t xml:space="preserve">6. References</w:t>
      </w:r>
    </w:p>
    <w:bookmarkStart w:id="303" w:name="refs"/>
    <w:bookmarkStart w:id="134" w:name="ref-ageeBasicPrinciplesForest2005"/>
    <w:p>
      <w:pPr>
        <w:pStyle w:val="Bibliography"/>
      </w:pPr>
      <w:r>
        <w:t xml:space="preserve">Agee, J. K., &amp; Skinner, C. N. (2005). Basic principles of forest fuel reduction treatments.</w:t>
      </w:r>
      <w:r>
        <w:t xml:space="preserve"> </w:t>
      </w:r>
      <w:r>
        <w:rPr>
          <w:iCs/>
          <w:i/>
        </w:rPr>
        <w:t xml:space="preserve">Forest Ecology and Management</w:t>
      </w:r>
      <w:r>
        <w:t xml:space="preserve">,</w:t>
      </w:r>
      <w:r>
        <w:t xml:space="preserve"> </w:t>
      </w:r>
      <w:r>
        <w:rPr>
          <w:iCs/>
          <w:i/>
        </w:rPr>
        <w:t xml:space="preserve">211</w:t>
      </w:r>
      <w:r>
        <w:t xml:space="preserve">(1–2), 83–96.</w:t>
      </w:r>
      <w:r>
        <w:t xml:space="preserve"> </w:t>
      </w:r>
      <w:hyperlink r:id="rId133">
        <w:r>
          <w:rPr>
            <w:rStyle w:val="Hyperlink"/>
          </w:rPr>
          <w:t xml:space="preserve">https://doi.org/10.1016/j.foreco.2005.01.034</w:t>
        </w:r>
      </w:hyperlink>
    </w:p>
    <w:bookmarkEnd w:id="134"/>
    <w:bookmarkStart w:id="135" w:name="ref-andersonTendingWildNative2013"/>
    <w:p>
      <w:pPr>
        <w:pStyle w:val="Bibliography"/>
      </w:pPr>
      <w:r>
        <w:t xml:space="preserve">Anderson, M. K. (2013).</w:t>
      </w:r>
      <w:r>
        <w:t xml:space="preserve"> </w:t>
      </w:r>
      <w:r>
        <w:rPr>
          <w:iCs/>
          <w:i/>
        </w:rPr>
        <w:t xml:space="preserve">Tending the</w:t>
      </w:r>
      <w:r>
        <w:rPr>
          <w:iCs/>
          <w:i/>
        </w:rPr>
        <w:t xml:space="preserve"> </w:t>
      </w:r>
      <w:r>
        <w:rPr>
          <w:iCs/>
          <w:i/>
        </w:rPr>
        <w:t xml:space="preserve">Wild</w:t>
      </w:r>
      <w:r>
        <w:rPr>
          <w:iCs/>
          <w:i/>
        </w:rPr>
        <w:t xml:space="preserve">:</w:t>
      </w:r>
      <w:r>
        <w:rPr>
          <w:iCs/>
          <w:i/>
        </w:rPr>
        <w:t xml:space="preserve"> </w:t>
      </w:r>
      <w:r>
        <w:rPr>
          <w:iCs/>
          <w:i/>
        </w:rPr>
        <w:t xml:space="preserve">Native American Knowledge</w:t>
      </w:r>
      <w:r>
        <w:rPr>
          <w:iCs/>
          <w:i/>
        </w:rPr>
        <w:t xml:space="preserve"> </w:t>
      </w:r>
      <w:r>
        <w:rPr>
          <w:iCs/>
          <w:i/>
        </w:rPr>
        <w:t xml:space="preserve">and the</w:t>
      </w:r>
      <w:r>
        <w:rPr>
          <w:iCs/>
          <w:i/>
        </w:rPr>
        <w:t xml:space="preserve"> </w:t>
      </w:r>
      <w:r>
        <w:rPr>
          <w:iCs/>
          <w:i/>
        </w:rPr>
        <w:t xml:space="preserve">Management</w:t>
      </w:r>
      <w:r>
        <w:rPr>
          <w:iCs/>
          <w:i/>
        </w:rPr>
        <w:t xml:space="preserve"> </w:t>
      </w:r>
      <w:r>
        <w:rPr>
          <w:iCs/>
          <w:i/>
        </w:rPr>
        <w:t xml:space="preserve">of</w:t>
      </w:r>
      <w:r>
        <w:rPr>
          <w:iCs/>
          <w:i/>
        </w:rPr>
        <w:t xml:space="preserve"> </w:t>
      </w:r>
      <w:r>
        <w:rPr>
          <w:iCs/>
          <w:i/>
        </w:rPr>
        <w:t xml:space="preserve">California</w:t>
      </w:r>
      <w:r>
        <w:rPr>
          <w:iCs/>
          <w:i/>
        </w:rPr>
        <w:t xml:space="preserve">’s</w:t>
      </w:r>
      <w:r>
        <w:rPr>
          <w:iCs/>
          <w:i/>
        </w:rPr>
        <w:t xml:space="preserve"> </w:t>
      </w:r>
      <w:r>
        <w:rPr>
          <w:iCs/>
          <w:i/>
        </w:rPr>
        <w:t xml:space="preserve">Natural Resources</w:t>
      </w:r>
      <w:r>
        <w:t xml:space="preserve">.</w:t>
      </w:r>
    </w:p>
    <w:bookmarkEnd w:id="135"/>
    <w:bookmarkStart w:id="136"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Cs/>
          <w:i/>
        </w:rPr>
        <w:t xml:space="preserve">Assessing</w:t>
      </w:r>
      <w:r>
        <w:rPr>
          <w:iCs/>
          <w:i/>
        </w:rPr>
        <w:t xml:space="preserve"> </w:t>
      </w:r>
      <w:r>
        <w:rPr>
          <w:iCs/>
          <w:i/>
        </w:rPr>
        <w:t xml:space="preserve">Forest Ecosystem Health</w:t>
      </w:r>
      <w:r>
        <w:rPr>
          <w:iCs/>
          <w:i/>
        </w:rPr>
        <w:t xml:space="preserve"> </w:t>
      </w:r>
      <w:r>
        <w:rPr>
          <w:iCs/>
          <w:i/>
        </w:rPr>
        <w:t xml:space="preserve">in the</w:t>
      </w:r>
      <w:r>
        <w:rPr>
          <w:iCs/>
          <w:i/>
        </w:rPr>
        <w:t xml:space="preserve"> </w:t>
      </w:r>
      <w:r>
        <w:rPr>
          <w:iCs/>
          <w:i/>
        </w:rPr>
        <w:t xml:space="preserve">Inland West</w:t>
      </w:r>
      <w:r>
        <w:t xml:space="preserve">. Routledge.</w:t>
      </w:r>
    </w:p>
    <w:bookmarkEnd w:id="136"/>
    <w:bookmarkStart w:id="138" w:name="X211c0d03304a160f793c5f90e754e8a3070e456"/>
    <w:p>
      <w:pPr>
        <w:pStyle w:val="Bibliography"/>
      </w:pPr>
      <w:r>
        <w:t xml:space="preserve">Arel-Bundock, V., Greifer, N., &amp; Heiss, A. (2024). How to interpret statistical models using</w:t>
      </w:r>
      <w:r>
        <w:t xml:space="preserve"> </w:t>
      </w:r>
      <w:r>
        <w:t xml:space="preserve">marginaleffects</w:t>
      </w:r>
      <w:r>
        <w:t xml:space="preserve"> </w:t>
      </w:r>
      <w:r>
        <w:t xml:space="preserve">for</w:t>
      </w:r>
      <w:r>
        <w:t xml:space="preserve"> </w:t>
      </w:r>
      <w:r>
        <w:t xml:space="preserve">R</w:t>
      </w:r>
      <w:r>
        <w:t xml:space="preserve"> </w:t>
      </w:r>
      <w:r>
        <w:t xml:space="preserve">and</w:t>
      </w:r>
      <w:r>
        <w:t xml:space="preserve"> </w:t>
      </w:r>
      <w:r>
        <w:t xml:space="preserve">Python</w:t>
      </w:r>
      <w:r>
        <w:t xml:space="preserve">.</w:t>
      </w:r>
      <w:r>
        <w:t xml:space="preserve"> </w:t>
      </w:r>
      <w:r>
        <w:rPr>
          <w:iCs/>
          <w:i/>
        </w:rPr>
        <w:t xml:space="preserve">Journal of Statistical Software</w:t>
      </w:r>
      <w:r>
        <w:t xml:space="preserve">,</w:t>
      </w:r>
      <w:r>
        <w:t xml:space="preserve"> </w:t>
      </w:r>
      <w:r>
        <w:rPr>
          <w:iCs/>
          <w:i/>
        </w:rPr>
        <w:t xml:space="preserve">111</w:t>
      </w:r>
      <w:r>
        <w:t xml:space="preserve">(9), 1–32.</w:t>
      </w:r>
      <w:r>
        <w:t xml:space="preserve"> </w:t>
      </w:r>
      <w:hyperlink r:id="rId137">
        <w:r>
          <w:rPr>
            <w:rStyle w:val="Hyperlink"/>
          </w:rPr>
          <w:t xml:space="preserve">https://doi.org/10.18637/jss.v111.i09</w:t>
        </w:r>
      </w:hyperlink>
    </w:p>
    <w:bookmarkEnd w:id="138"/>
    <w:bookmarkStart w:id="140"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Cs/>
          <w:i/>
        </w:rPr>
        <w:t xml:space="preserve">Forest Ecology and Management</w:t>
      </w:r>
      <w:r>
        <w:t xml:space="preserve">,</w:t>
      </w:r>
      <w:r>
        <w:t xml:space="preserve"> </w:t>
      </w:r>
      <w:r>
        <w:rPr>
          <w:iCs/>
          <w:i/>
        </w:rPr>
        <w:t xml:space="preserve">257</w:t>
      </w:r>
      <w:r>
        <w:t xml:space="preserve">(4), 1305–1313.</w:t>
      </w:r>
      <w:r>
        <w:t xml:space="preserve"> </w:t>
      </w:r>
      <w:hyperlink r:id="rId139">
        <w:r>
          <w:rPr>
            <w:rStyle w:val="Hyperlink"/>
          </w:rPr>
          <w:t xml:space="preserve">https://doi.org/10.1016/j.foreco.2008.11.028</w:t>
        </w:r>
      </w:hyperlink>
    </w:p>
    <w:bookmarkEnd w:id="140"/>
    <w:bookmarkStart w:id="141" w:name="ref-barrettModelThirdGrowth1988"/>
    <w:p>
      <w:pPr>
        <w:pStyle w:val="Bibliography"/>
      </w:pPr>
      <w:r>
        <w:t xml:space="preserve">Barrett, M. M. (1988).</w:t>
      </w:r>
      <w:r>
        <w:t xml:space="preserve"> </w:t>
      </w:r>
      <w:r>
        <w:rPr>
          <w:iCs/>
          <w:i/>
        </w:rPr>
        <w:t xml:space="preserve">A model of third growth coastal redwood sprout establishment and growth under various levels of overstory removal</w:t>
      </w:r>
      <w:r>
        <w:t xml:space="preserve"> </w:t>
      </w:r>
      <w:r>
        <w:t xml:space="preserve">[Master’s thesis]. Humboldt State University.</w:t>
      </w:r>
    </w:p>
    <w:bookmarkEnd w:id="141"/>
    <w:bookmarkStart w:id="142" w:name="ref-barretteRedwoodSproutsJackson1966"/>
    <w:p>
      <w:pPr>
        <w:pStyle w:val="Bibliography"/>
      </w:pPr>
      <w:r>
        <w:t xml:space="preserve">Barrette, B. R. (1966).</w:t>
      </w:r>
      <w:r>
        <w:t xml:space="preserve"> </w:t>
      </w:r>
      <w:r>
        <w:rPr>
          <w:iCs/>
          <w:i/>
        </w:rPr>
        <w:t xml:space="preserve">Redwood sprouts on</w:t>
      </w:r>
      <w:r>
        <w:rPr>
          <w:iCs/>
          <w:i/>
        </w:rPr>
        <w:t xml:space="preserve"> </w:t>
      </w:r>
      <w:r>
        <w:rPr>
          <w:iCs/>
          <w:i/>
        </w:rPr>
        <w:t xml:space="preserve">Jackson State Forest</w:t>
      </w:r>
      <w:r>
        <w:t xml:space="preserve"> </w:t>
      </w:r>
      <w:r>
        <w:t xml:space="preserve">(Forest Notes 29; p. 8). California Division of Forestry.</w:t>
      </w:r>
    </w:p>
    <w:bookmarkEnd w:id="142"/>
    <w:bookmarkStart w:id="144"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Cs/>
          <w:i/>
        </w:rPr>
        <w:t xml:space="preserve">Ecological Processes</w:t>
      </w:r>
      <w:r>
        <w:t xml:space="preserve">,</w:t>
      </w:r>
      <w:r>
        <w:t xml:space="preserve"> </w:t>
      </w:r>
      <w:r>
        <w:rPr>
          <w:iCs/>
          <w:i/>
        </w:rPr>
        <w:t xml:space="preserve">8</w:t>
      </w:r>
      <w:r>
        <w:t xml:space="preserve">(1), 33.</w:t>
      </w:r>
      <w:r>
        <w:t xml:space="preserve"> </w:t>
      </w:r>
      <w:hyperlink r:id="rId143">
        <w:r>
          <w:rPr>
            <w:rStyle w:val="Hyperlink"/>
          </w:rPr>
          <w:t xml:space="preserve">https://doi.org/10.1186/s13717-019-0181-9</w:t>
        </w:r>
      </w:hyperlink>
    </w:p>
    <w:bookmarkEnd w:id="144"/>
    <w:bookmarkStart w:id="146" w:name="ref-berrillPatternsLeafArea2007"/>
    <w:p>
      <w:pPr>
        <w:pStyle w:val="Bibliography"/>
      </w:pPr>
      <w:r>
        <w:t xml:space="preserve">Berrill, J.-P., &amp; O’Hara, K. L. (2007). Patterns of leaf area and growing space efficiency in young even-aged and multiaged coast redwood stands.</w:t>
      </w:r>
      <w:r>
        <w:t xml:space="preserve"> </w:t>
      </w:r>
      <w:r>
        <w:rPr>
          <w:iCs/>
          <w:i/>
        </w:rPr>
        <w:t xml:space="preserve">Canadian Journal of Forest Research</w:t>
      </w:r>
      <w:r>
        <w:t xml:space="preserve">,</w:t>
      </w:r>
      <w:r>
        <w:t xml:space="preserve"> </w:t>
      </w:r>
      <w:r>
        <w:rPr>
          <w:iCs/>
          <w:i/>
        </w:rPr>
        <w:t xml:space="preserve">37</w:t>
      </w:r>
      <w:r>
        <w:t xml:space="preserve">(3), 617–626.</w:t>
      </w:r>
      <w:r>
        <w:t xml:space="preserve"> </w:t>
      </w:r>
      <w:hyperlink r:id="rId145">
        <w:r>
          <w:rPr>
            <w:rStyle w:val="Hyperlink"/>
          </w:rPr>
          <w:t xml:space="preserve">https://doi.org/10.1139/X06-271</w:t>
        </w:r>
      </w:hyperlink>
    </w:p>
    <w:bookmarkEnd w:id="146"/>
    <w:bookmarkStart w:id="148"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Cs/>
          <w:i/>
        </w:rPr>
        <w:t xml:space="preserve">Western Journal of Applied Forestry</w:t>
      </w:r>
      <w:r>
        <w:t xml:space="preserve">,</w:t>
      </w:r>
      <w:r>
        <w:t xml:space="preserve"> </w:t>
      </w:r>
      <w:r>
        <w:rPr>
          <w:iCs/>
          <w:i/>
        </w:rPr>
        <w:t xml:space="preserve">24</w:t>
      </w:r>
      <w:r>
        <w:t xml:space="preserve">(1), 24–32.</w:t>
      </w:r>
      <w:r>
        <w:t xml:space="preserve"> </w:t>
      </w:r>
      <w:hyperlink r:id="rId147">
        <w:r>
          <w:rPr>
            <w:rStyle w:val="Hyperlink"/>
          </w:rPr>
          <w:t xml:space="preserve">https://doi.org/10.1093/wjaf/24.1.24</w:t>
        </w:r>
      </w:hyperlink>
    </w:p>
    <w:bookmarkEnd w:id="148"/>
    <w:bookmarkStart w:id="150"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Cs/>
          <w:i/>
        </w:rPr>
        <w:t xml:space="preserve">Gen. Tech. Rep. PSW-GTR-258. Albany, CA: U.S. Department of Agriculture, Forest Service, Pacific Southwest Research Station</w:t>
      </w:r>
      <w:r>
        <w:t xml:space="preserve">,</w:t>
      </w:r>
      <w:r>
        <w:t xml:space="preserve"> </w:t>
      </w:r>
      <w:r>
        <w:rPr>
          <w:iCs/>
          <w:i/>
        </w:rPr>
        <w:t xml:space="preserve">258</w:t>
      </w:r>
      <w:r>
        <w:t xml:space="preserve">, 326–328.</w:t>
      </w:r>
      <w:r>
        <w:t xml:space="preserve"> </w:t>
      </w:r>
      <w:hyperlink r:id="rId149">
        <w:r>
          <w:rPr>
            <w:rStyle w:val="Hyperlink"/>
          </w:rPr>
          <w:t xml:space="preserve">https://www.fs.usda.gov/treesearch/pubs/55449</w:t>
        </w:r>
      </w:hyperlink>
    </w:p>
    <w:bookmarkEnd w:id="150"/>
    <w:bookmarkStart w:id="152"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Cs/>
          <w:i/>
        </w:rPr>
        <w:t xml:space="preserve">New Forests</w:t>
      </w:r>
      <w:r>
        <w:t xml:space="preserve">,</w:t>
      </w:r>
      <w:r>
        <w:t xml:space="preserve"> </w:t>
      </w:r>
      <w:r>
        <w:rPr>
          <w:iCs/>
          <w:i/>
        </w:rPr>
        <w:t xml:space="preserve">49</w:t>
      </w:r>
      <w:r>
        <w:t xml:space="preserve">(6), 815–828.</w:t>
      </w:r>
      <w:r>
        <w:t xml:space="preserve"> </w:t>
      </w:r>
      <w:hyperlink r:id="rId151">
        <w:r>
          <w:rPr>
            <w:rStyle w:val="Hyperlink"/>
          </w:rPr>
          <w:t xml:space="preserve">https://doi.org/10.1007/s11056-018-9636-6</w:t>
        </w:r>
      </w:hyperlink>
    </w:p>
    <w:bookmarkEnd w:id="152"/>
    <w:bookmarkStart w:id="153" w:name="ref-boeNaturalSeedlingsSprouts1975"/>
    <w:p>
      <w:pPr>
        <w:pStyle w:val="Bibliography"/>
      </w:pPr>
      <w:r>
        <w:t xml:space="preserve">Boe, K. N. (1975).</w:t>
      </w:r>
      <w:r>
        <w:t xml:space="preserve"> </w:t>
      </w:r>
      <w:r>
        <w:rPr>
          <w:iCs/>
          <w:i/>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53"/>
    <w:bookmarkStart w:id="154" w:name="ref-bowcuttTanoakTargetRise2011"/>
    <w:p>
      <w:pPr>
        <w:pStyle w:val="Bibliography"/>
      </w:pPr>
      <w:r>
        <w:t xml:space="preserve">Bowcutt, F. (2011). Tanoak target: The rise and fall of herbicide use on a common native tree.</w:t>
      </w:r>
      <w:r>
        <w:t xml:space="preserve"> </w:t>
      </w:r>
      <w:r>
        <w:rPr>
          <w:iCs/>
          <w:i/>
        </w:rPr>
        <w:t xml:space="preserve">Environmental History</w:t>
      </w:r>
      <w:r>
        <w:t xml:space="preserve">,</w:t>
      </w:r>
      <w:r>
        <w:t xml:space="preserve"> </w:t>
      </w:r>
      <w:r>
        <w:rPr>
          <w:iCs/>
          <w:i/>
        </w:rPr>
        <w:t xml:space="preserve">16</w:t>
      </w:r>
      <w:r>
        <w:t xml:space="preserve">(2), 197–225.</w:t>
      </w:r>
    </w:p>
    <w:bookmarkEnd w:id="154"/>
    <w:bookmarkStart w:id="156"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Cs/>
          <w:i/>
        </w:rPr>
        <w:t xml:space="preserve">The R Journal</w:t>
      </w:r>
      <w:r>
        <w:t xml:space="preserve">,</w:t>
      </w:r>
      <w:r>
        <w:t xml:space="preserve"> </w:t>
      </w:r>
      <w:r>
        <w:rPr>
          <w:iCs/>
          <w:i/>
        </w:rPr>
        <w:t xml:space="preserve">9</w:t>
      </w:r>
      <w:r>
        <w:t xml:space="preserve">(2), 378–400.</w:t>
      </w:r>
      <w:r>
        <w:t xml:space="preserve"> </w:t>
      </w:r>
      <w:hyperlink r:id="rId155">
        <w:r>
          <w:rPr>
            <w:rStyle w:val="Hyperlink"/>
          </w:rPr>
          <w:t xml:space="preserve">https://doi.org/10.32614/RJ-2017-066</w:t>
        </w:r>
      </w:hyperlink>
    </w:p>
    <w:bookmarkEnd w:id="156"/>
    <w:bookmarkStart w:id="157" w:name="ref-brownHandbookInventoryingDowned1974"/>
    <w:p>
      <w:pPr>
        <w:pStyle w:val="Bibliography"/>
      </w:pPr>
      <w:r>
        <w:t xml:space="preserve">Brown, J. K. (1974). Handbook for inventorying downed woody material.</w:t>
      </w:r>
      <w:r>
        <w:t xml:space="preserve"> </w:t>
      </w:r>
      <w:r>
        <w:rPr>
          <w:iCs/>
          <w:i/>
        </w:rPr>
        <w:t xml:space="preserve">Gen. Tech. Rep. INT-16. Ogden, UT: US Department of Agriculture, Forest Service, Intermountain Forest and Range Experiment Station. 24 p.</w:t>
      </w:r>
      <w:r>
        <w:t xml:space="preserve">,</w:t>
      </w:r>
      <w:r>
        <w:t xml:space="preserve"> </w:t>
      </w:r>
      <w:r>
        <w:rPr>
          <w:iCs/>
          <w:i/>
        </w:rPr>
        <w:t xml:space="preserve">16</w:t>
      </w:r>
      <w:r>
        <w:t xml:space="preserve">.</w:t>
      </w:r>
    </w:p>
    <w:bookmarkEnd w:id="157"/>
    <w:bookmarkStart w:id="159"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Cs/>
          <w:i/>
        </w:rPr>
        <w:t xml:space="preserve">Forest Ecology and Management</w:t>
      </w:r>
      <w:r>
        <w:t xml:space="preserve">,</w:t>
      </w:r>
      <w:r>
        <w:t xml:space="preserve"> </w:t>
      </w:r>
      <w:r>
        <w:rPr>
          <w:iCs/>
          <w:i/>
        </w:rPr>
        <w:t xml:space="preserve">520</w:t>
      </w:r>
      <w:r>
        <w:t xml:space="preserve">, 120353.</w:t>
      </w:r>
      <w:r>
        <w:t xml:space="preserve"> </w:t>
      </w:r>
      <w:hyperlink r:id="rId158">
        <w:r>
          <w:rPr>
            <w:rStyle w:val="Hyperlink"/>
          </w:rPr>
          <w:t xml:space="preserve">https://doi.org/10.1016/j.foreco.2022.120353</w:t>
        </w:r>
      </w:hyperlink>
    </w:p>
    <w:bookmarkEnd w:id="159"/>
    <w:bookmarkStart w:id="161"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Cs/>
          <w:i/>
        </w:rPr>
        <w:t xml:space="preserve">Forest Ecology and Management</w:t>
      </w:r>
      <w:r>
        <w:t xml:space="preserve">,</w:t>
      </w:r>
      <w:r>
        <w:t xml:space="preserve"> </w:t>
      </w:r>
      <w:r>
        <w:rPr>
          <w:iCs/>
          <w:i/>
        </w:rPr>
        <w:t xml:space="preserve">381</w:t>
      </w:r>
      <w:r>
        <w:t xml:space="preserve">, 74–83.</w:t>
      </w:r>
      <w:r>
        <w:t xml:space="preserve"> </w:t>
      </w:r>
      <w:hyperlink r:id="rId160">
        <w:r>
          <w:rPr>
            <w:rStyle w:val="Hyperlink"/>
          </w:rPr>
          <w:t xml:space="preserve">https://doi.org/10.1016/j.foreco.2016.09.010</w:t>
        </w:r>
      </w:hyperlink>
    </w:p>
    <w:bookmarkEnd w:id="161"/>
    <w:bookmarkStart w:id="163"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Cs/>
          <w:i/>
        </w:rPr>
        <w:t xml:space="preserve">Restoration Ecology</w:t>
      </w:r>
      <w:r>
        <w:t xml:space="preserve">,</w:t>
      </w:r>
      <w:r>
        <w:t xml:space="preserve"> </w:t>
      </w:r>
      <w:r>
        <w:rPr>
          <w:iCs/>
          <w:i/>
        </w:rPr>
        <w:t xml:space="preserve">26</w:t>
      </w:r>
      <w:r>
        <w:t xml:space="preserve">(6), 1170–1179.</w:t>
      </w:r>
      <w:r>
        <w:t xml:space="preserve"> </w:t>
      </w:r>
      <w:hyperlink r:id="rId162">
        <w:r>
          <w:rPr>
            <w:rStyle w:val="Hyperlink"/>
          </w:rPr>
          <w:t xml:space="preserve">https://doi.org/10.1111/rec.12681</w:t>
        </w:r>
      </w:hyperlink>
    </w:p>
    <w:bookmarkEnd w:id="163"/>
    <w:bookmarkStart w:id="165"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Cs/>
          <w:i/>
        </w:rPr>
        <w:t xml:space="preserve">Canadian Journal of Forest Research</w:t>
      </w:r>
      <w:r>
        <w:t xml:space="preserve">,</w:t>
      </w:r>
      <w:r>
        <w:t xml:space="preserve"> </w:t>
      </w:r>
      <w:r>
        <w:rPr>
          <w:iCs/>
          <w:i/>
        </w:rPr>
        <w:t xml:space="preserve">53</w:t>
      </w:r>
      <w:r>
        <w:t xml:space="preserve">(8), 579–590.</w:t>
      </w:r>
      <w:r>
        <w:t xml:space="preserve"> </w:t>
      </w:r>
      <w:hyperlink r:id="rId164">
        <w:r>
          <w:rPr>
            <w:rStyle w:val="Hyperlink"/>
          </w:rPr>
          <w:t xml:space="preserve">https://doi.org/10.1139/cjfr-2022-0214</w:t>
        </w:r>
      </w:hyperlink>
    </w:p>
    <w:bookmarkEnd w:id="165"/>
    <w:bookmarkStart w:id="167"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Cs/>
          <w:i/>
        </w:rPr>
        <w:t xml:space="preserve">The Botanical Review</w:t>
      </w:r>
      <w:r>
        <w:t xml:space="preserve">,</w:t>
      </w:r>
      <w:r>
        <w:t xml:space="preserve"> </w:t>
      </w:r>
      <w:r>
        <w:rPr>
          <w:iCs/>
          <w:i/>
        </w:rPr>
        <w:t xml:space="preserve">67</w:t>
      </w:r>
      <w:r>
        <w:t xml:space="preserve">(2), 121–140.</w:t>
      </w:r>
      <w:r>
        <w:t xml:space="preserve"> </w:t>
      </w:r>
      <w:hyperlink r:id="rId166">
        <w:r>
          <w:rPr>
            <w:rStyle w:val="Hyperlink"/>
          </w:rPr>
          <w:t xml:space="preserve">https://doi.org/10.1007/BF02858075</w:t>
        </w:r>
      </w:hyperlink>
    </w:p>
    <w:bookmarkEnd w:id="167"/>
    <w:bookmarkStart w:id="169"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Cs/>
          <w:i/>
        </w:rPr>
        <w:t xml:space="preserve">Canadian Journal of Forest Research</w:t>
      </w:r>
      <w:r>
        <w:t xml:space="preserve">,</w:t>
      </w:r>
      <w:r>
        <w:t xml:space="preserve"> </w:t>
      </w:r>
      <w:r>
        <w:rPr>
          <w:iCs/>
          <w:i/>
        </w:rPr>
        <w:t xml:space="preserve">26</w:t>
      </w:r>
      <w:r>
        <w:t xml:space="preserve">(4), 573–583.</w:t>
      </w:r>
      <w:r>
        <w:t xml:space="preserve"> </w:t>
      </w:r>
      <w:hyperlink r:id="rId168">
        <w:r>
          <w:rPr>
            <w:rStyle w:val="Hyperlink"/>
          </w:rPr>
          <w:t xml:space="preserve">https://doi.org/10.1139/x26-066</w:t>
        </w:r>
      </w:hyperlink>
    </w:p>
    <w:bookmarkEnd w:id="169"/>
    <w:bookmarkStart w:id="170" w:name="ref-finneyFuelLoadingBulk1993"/>
    <w:p>
      <w:pPr>
        <w:pStyle w:val="Bibliography"/>
      </w:pPr>
      <w:r>
        <w:t xml:space="preserve">Finney, M. A., &amp; Martin, R. E. (1993a). Fuel loading, bulk density, and depth of forest floor in coast redwood stands.</w:t>
      </w:r>
      <w:r>
        <w:t xml:space="preserve"> </w:t>
      </w:r>
      <w:r>
        <w:rPr>
          <w:iCs/>
          <w:i/>
        </w:rPr>
        <w:t xml:space="preserve">Forest Science</w:t>
      </w:r>
      <w:r>
        <w:t xml:space="preserve">,</w:t>
      </w:r>
      <w:r>
        <w:t xml:space="preserve"> </w:t>
      </w:r>
      <w:r>
        <w:rPr>
          <w:iCs/>
          <w:i/>
        </w:rPr>
        <w:t xml:space="preserve">39</w:t>
      </w:r>
      <w:r>
        <w:t xml:space="preserve">(3), 617–622.</w:t>
      </w:r>
    </w:p>
    <w:bookmarkEnd w:id="170"/>
    <w:bookmarkStart w:id="172" w:name="ref-finneyModelingEffectsPrescribed1993"/>
    <w:p>
      <w:pPr>
        <w:pStyle w:val="Bibliography"/>
      </w:pPr>
      <w:r>
        <w:t xml:space="preserve">Finney, M. A., &amp; Martin, R. E. (1993b). Modeling effects of prescribed fire on young-growth coast redwood trees.</w:t>
      </w:r>
      <w:r>
        <w:t xml:space="preserve"> </w:t>
      </w:r>
      <w:r>
        <w:rPr>
          <w:iCs/>
          <w:i/>
        </w:rPr>
        <w:t xml:space="preserve">Canadian Journal of Forest Research</w:t>
      </w:r>
      <w:r>
        <w:t xml:space="preserve">,</w:t>
      </w:r>
      <w:r>
        <w:t xml:space="preserve"> </w:t>
      </w:r>
      <w:r>
        <w:rPr>
          <w:iCs/>
          <w:i/>
        </w:rPr>
        <w:t xml:space="preserve">23</w:t>
      </w:r>
      <w:r>
        <w:t xml:space="preserve">(6), 1125–1135.</w:t>
      </w:r>
      <w:r>
        <w:t xml:space="preserve"> </w:t>
      </w:r>
      <w:hyperlink r:id="rId171">
        <w:r>
          <w:rPr>
            <w:rStyle w:val="Hyperlink"/>
          </w:rPr>
          <w:t xml:space="preserve">https://doi.org/10.1139/x93-143</w:t>
        </w:r>
      </w:hyperlink>
    </w:p>
    <w:bookmarkEnd w:id="172"/>
    <w:bookmarkStart w:id="173" w:name="ref-finneyWildlandFireBehaviour2021"/>
    <w:p>
      <w:pPr>
        <w:pStyle w:val="Bibliography"/>
      </w:pPr>
      <w:r>
        <w:t xml:space="preserve">Finney, M. A., McAllister, S. S., Grumstrup, T. P., &amp; Forthofer, J. M. (2021).</w:t>
      </w:r>
      <w:r>
        <w:t xml:space="preserve"> </w:t>
      </w:r>
      <w:r>
        <w:rPr>
          <w:iCs/>
          <w:i/>
        </w:rPr>
        <w:t xml:space="preserve">Wildland fire behaviour: Dynamics, principles and processes</w:t>
      </w:r>
      <w:r>
        <w:t xml:space="preserve">. CSIRO Publishing.</w:t>
      </w:r>
    </w:p>
    <w:bookmarkEnd w:id="173"/>
    <w:bookmarkStart w:id="174" w:name="X931487919ec4bf6cf170c96cc14a176e58468f6"/>
    <w:p>
      <w:pPr>
        <w:pStyle w:val="Bibliography"/>
      </w:pPr>
      <w:r>
        <w:t xml:space="preserve">Fonda, R. W., Belanger, L. A., &amp; Burley, L. L. (1998). Burning characteristics of western conifer needles.</w:t>
      </w:r>
      <w:r>
        <w:t xml:space="preserve"> </w:t>
      </w:r>
      <w:r>
        <w:rPr>
          <w:iCs/>
          <w:i/>
        </w:rPr>
        <w:t xml:space="preserve">Northwest Science (USA)</w:t>
      </w:r>
      <w:r>
        <w:t xml:space="preserve">,</w:t>
      </w:r>
      <w:r>
        <w:t xml:space="preserve"> </w:t>
      </w:r>
      <w:r>
        <w:rPr>
          <w:iCs/>
          <w:i/>
        </w:rPr>
        <w:t xml:space="preserve">72</w:t>
      </w:r>
      <w:r>
        <w:t xml:space="preserve">(1), 1–9.</w:t>
      </w:r>
    </w:p>
    <w:bookmarkEnd w:id="174"/>
    <w:bookmarkStart w:id="176"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Cs/>
          <w:i/>
        </w:rPr>
        <w:t xml:space="preserve">Forest Ecology and Management</w:t>
      </w:r>
      <w:r>
        <w:t xml:space="preserve">,</w:t>
      </w:r>
      <w:r>
        <w:t xml:space="preserve"> </w:t>
      </w:r>
      <w:r>
        <w:rPr>
          <w:iCs/>
          <w:i/>
        </w:rPr>
        <w:t xml:space="preserve">329</w:t>
      </w:r>
      <w:r>
        <w:t xml:space="preserve">, 137–147.</w:t>
      </w:r>
      <w:r>
        <w:t xml:space="preserve"> </w:t>
      </w:r>
      <w:hyperlink r:id="rId175">
        <w:r>
          <w:rPr>
            <w:rStyle w:val="Hyperlink"/>
          </w:rPr>
          <w:t xml:space="preserve">https://doi.org/10.1016/j.foreco.2014.06.025</w:t>
        </w:r>
      </w:hyperlink>
    </w:p>
    <w:bookmarkEnd w:id="176"/>
    <w:bookmarkStart w:id="178" w:name="ref-fryerNotholithocarpusDensiflorus2008"/>
    <w:p>
      <w:pPr>
        <w:pStyle w:val="Bibliography"/>
      </w:pPr>
      <w:r>
        <w:t xml:space="preserve">Fryer, J. L. (2008).</w:t>
      </w:r>
      <w:r>
        <w:t xml:space="preserve"> </w:t>
      </w:r>
      <w:r>
        <w:rPr>
          <w:iCs/>
          <w:i/>
        </w:rPr>
        <w:t xml:space="preserve">Notholithocarpus densiflorus</w:t>
      </w:r>
      <w:r>
        <w:t xml:space="preserve">. U.S. Department of Agriculture, Forest Service, Rocky Mountain Research Station, Fire Sciences Laboratory.</w:t>
      </w:r>
      <w:r>
        <w:t xml:space="preserve"> </w:t>
      </w:r>
      <w:hyperlink r:id="rId177">
        <w:r>
          <w:rPr>
            <w:rStyle w:val="Hyperlink"/>
          </w:rPr>
          <w:t xml:space="preserve">https://www.fs.usda.gov/database/feis/plants/tree/notden/all.html</w:t>
        </w:r>
      </w:hyperlink>
    </w:p>
    <w:bookmarkEnd w:id="178"/>
    <w:bookmarkStart w:id="180" w:name="ref-gangiFIREMONDatabaseUser2006"/>
    <w:p>
      <w:pPr>
        <w:pStyle w:val="Bibliography"/>
      </w:pPr>
      <w:r>
        <w:t xml:space="preserve">Gangi, L. J. (2006).</w:t>
      </w:r>
      <w:r>
        <w:t xml:space="preserve"> </w:t>
      </w:r>
      <w:r>
        <w:rPr>
          <w:iCs/>
          <w:i/>
        </w:rPr>
        <w:t xml:space="preserve">FIREMON</w:t>
      </w:r>
      <w:r>
        <w:rPr>
          <w:iCs/>
          <w:i/>
        </w:rPr>
        <w:t xml:space="preserve"> </w:t>
      </w:r>
      <w:r>
        <w:rPr>
          <w:iCs/>
          <w:i/>
        </w:rPr>
        <w:t xml:space="preserve">database user manual</w:t>
      </w:r>
      <w:r>
        <w:t xml:space="preserve"> </w:t>
      </w:r>
      <w:r>
        <w:t xml:space="preserve">(RMRS-GTR-164; pp. RMRS-GTR-164). U.S. Department of Agriculture, Forest Service, Rocky Mountain Research Station.</w:t>
      </w:r>
      <w:r>
        <w:t xml:space="preserve"> </w:t>
      </w:r>
      <w:hyperlink r:id="rId179">
        <w:r>
          <w:rPr>
            <w:rStyle w:val="Hyperlink"/>
          </w:rPr>
          <w:t xml:space="preserve">https://doi.org/10.2737/RMRS-GTR-164</w:t>
        </w:r>
      </w:hyperlink>
    </w:p>
    <w:bookmarkEnd w:id="180"/>
    <w:bookmarkStart w:id="182" w:name="ref-gardinerDevelopmentWaterOak1997"/>
    <w:p>
      <w:pPr>
        <w:pStyle w:val="Bibliography"/>
      </w:pPr>
      <w:r>
        <w:t xml:space="preserve">Gardiner, E. S., &amp; Helmig, L. M. (1997). Development of water oak stump sprouts under a partial overstory.</w:t>
      </w:r>
      <w:r>
        <w:t xml:space="preserve"> </w:t>
      </w:r>
      <w:r>
        <w:rPr>
          <w:iCs/>
          <w:i/>
        </w:rPr>
        <w:t xml:space="preserve">New Forests</w:t>
      </w:r>
      <w:r>
        <w:t xml:space="preserve">,</w:t>
      </w:r>
      <w:r>
        <w:t xml:space="preserve"> </w:t>
      </w:r>
      <w:r>
        <w:rPr>
          <w:iCs/>
          <w:i/>
        </w:rPr>
        <w:t xml:space="preserve">14</w:t>
      </w:r>
      <w:r>
        <w:t xml:space="preserve">(1), 55–62.</w:t>
      </w:r>
      <w:r>
        <w:t xml:space="preserve"> </w:t>
      </w:r>
      <w:hyperlink r:id="rId181">
        <w:r>
          <w:rPr>
            <w:rStyle w:val="Hyperlink"/>
          </w:rPr>
          <w:t xml:space="preserve">https://doi.org/10.1023/A:1006502107495</w:t>
        </w:r>
      </w:hyperlink>
    </w:p>
    <w:bookmarkEnd w:id="182"/>
    <w:bookmarkStart w:id="184" w:name="ref-glebockiFuelLoadingMoisture2015"/>
    <w:p>
      <w:pPr>
        <w:pStyle w:val="Bibliography"/>
      </w:pPr>
      <w:r>
        <w:t xml:space="preserve">Glebocki, R. (2015).</w:t>
      </w:r>
      <w:r>
        <w:t xml:space="preserve"> </w:t>
      </w:r>
      <w:r>
        <w:rPr>
          <w:iCs/>
          <w:i/>
        </w:rPr>
        <w:t xml:space="preserve">Fuel loading and moisture dynamics in thinned coast redwood–</w:t>
      </w:r>
      <w:r>
        <w:rPr>
          <w:iCs/>
          <w:i/>
        </w:rPr>
        <w:t xml:space="preserve">Douglas-fir</w:t>
      </w:r>
      <w:r>
        <w:rPr>
          <w:iCs/>
          <w:i/>
        </w:rPr>
        <w:t xml:space="preserve"> </w:t>
      </w:r>
      <w:r>
        <w:rPr>
          <w:iCs/>
          <w:i/>
        </w:rPr>
        <w:t xml:space="preserve">forests in</w:t>
      </w:r>
      <w:r>
        <w:rPr>
          <w:iCs/>
          <w:i/>
        </w:rPr>
        <w:t xml:space="preserve"> </w:t>
      </w:r>
      <w:r>
        <w:rPr>
          <w:iCs/>
          <w:i/>
        </w:rPr>
        <w:t xml:space="preserve">Headwaters Forest Reserve</w:t>
      </w:r>
      <w:r>
        <w:rPr>
          <w:iCs/>
          <w:i/>
        </w:rPr>
        <w:t xml:space="preserve">,</w:t>
      </w:r>
      <w:r>
        <w:rPr>
          <w:iCs/>
          <w:i/>
        </w:rPr>
        <w:t xml:space="preserve"> </w:t>
      </w:r>
      <w:r>
        <w:rPr>
          <w:iCs/>
          <w:i/>
        </w:rPr>
        <w:t xml:space="preserve">California</w:t>
      </w:r>
      <w:r>
        <w:t xml:space="preserve"> </w:t>
      </w:r>
      <w:r>
        <w:t xml:space="preserve">[Master’s thesis, Humboldt State University].</w:t>
      </w:r>
      <w:r>
        <w:t xml:space="preserve"> </w:t>
      </w:r>
      <w:hyperlink r:id="rId183">
        <w:r>
          <w:rPr>
            <w:rStyle w:val="Hyperlink"/>
          </w:rPr>
          <w:t xml:space="preserve">https://scholarworks.calstate.edu/concern/theses/ws859j014</w:t>
        </w:r>
      </w:hyperlink>
    </w:p>
    <w:bookmarkEnd w:id="184"/>
    <w:bookmarkStart w:id="186"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Cs/>
          <w:i/>
        </w:rPr>
        <w:t xml:space="preserve">Canadian Journal of Forest Research</w:t>
      </w:r>
      <w:r>
        <w:t xml:space="preserve">,</w:t>
      </w:r>
      <w:r>
        <w:t xml:space="preserve"> </w:t>
      </w:r>
      <w:r>
        <w:rPr>
          <w:iCs/>
          <w:i/>
        </w:rPr>
        <w:t xml:space="preserve">37</w:t>
      </w:r>
      <w:r>
        <w:t xml:space="preserve">(1), 170–177.</w:t>
      </w:r>
      <w:r>
        <w:t xml:space="preserve"> </w:t>
      </w:r>
      <w:hyperlink r:id="rId185">
        <w:r>
          <w:rPr>
            <w:rStyle w:val="Hyperlink"/>
          </w:rPr>
          <w:t xml:space="preserve">https://doi.org/10.1139/x06-206</w:t>
        </w:r>
      </w:hyperlink>
    </w:p>
    <w:bookmarkEnd w:id="186"/>
    <w:bookmarkStart w:id="187" w:name="ref-grahamStructureDownedWoody2009"/>
    <w:p>
      <w:pPr>
        <w:pStyle w:val="Bibliography"/>
      </w:pPr>
      <w:r>
        <w:t xml:space="preserve">Graham, B. D. (2009).</w:t>
      </w:r>
      <w:r>
        <w:t xml:space="preserve"> </w:t>
      </w:r>
      <w:r>
        <w:rPr>
          <w:iCs/>
          <w:i/>
        </w:rPr>
        <w:t xml:space="preserve">Structure of downed woody and vegetative detritus in old-growth</w:t>
      </w:r>
      <w:r>
        <w:rPr>
          <w:iCs/>
          <w:i/>
        </w:rPr>
        <w:t xml:space="preserve"> </w:t>
      </w:r>
      <w:r>
        <w:rPr>
          <w:iCs/>
          <w:i/>
        </w:rPr>
        <w:t xml:space="preserve">Sequoia</w:t>
      </w:r>
      <w:r>
        <w:rPr>
          <w:iCs/>
          <w:i/>
        </w:rPr>
        <w:t xml:space="preserve"> </w:t>
      </w:r>
      <w:r>
        <w:rPr>
          <w:iCs/>
          <w:i/>
        </w:rPr>
        <w:t xml:space="preserve">sempervirens forests</w:t>
      </w:r>
      <w:r>
        <w:t xml:space="preserve"> </w:t>
      </w:r>
      <w:r>
        <w:t xml:space="preserve">[MS thesis]. Humboldt State University.</w:t>
      </w:r>
    </w:p>
    <w:bookmarkEnd w:id="187"/>
    <w:bookmarkStart w:id="189" w:name="ref-greenleeVegetationFireHistory1983"/>
    <w:p>
      <w:pPr>
        <w:pStyle w:val="Bibliography"/>
      </w:pPr>
      <w:r>
        <w:t xml:space="preserve">Greenlee, J. M. (1983).</w:t>
      </w:r>
      <w:r>
        <w:t xml:space="preserve"> </w:t>
      </w:r>
      <w:r>
        <w:rPr>
          <w:iCs/>
          <w:i/>
        </w:rPr>
        <w:t xml:space="preserve">Vegetation, fire history, and fire potential of</w:t>
      </w:r>
      <w:r>
        <w:rPr>
          <w:iCs/>
          <w:i/>
        </w:rPr>
        <w:t xml:space="preserve"> </w:t>
      </w:r>
      <w:r>
        <w:rPr>
          <w:iCs/>
          <w:i/>
        </w:rPr>
        <w:t xml:space="preserve">Big Basin Redwoods State Park</w:t>
      </w:r>
      <w:r>
        <w:rPr>
          <w:iCs/>
          <w:i/>
        </w:rPr>
        <w:t xml:space="preserve">,</w:t>
      </w:r>
      <w:r>
        <w:rPr>
          <w:iCs/>
          <w:i/>
        </w:rPr>
        <w:t xml:space="preserve"> </w:t>
      </w:r>
      <w:r>
        <w:rPr>
          <w:iCs/>
          <w:i/>
        </w:rPr>
        <w:t xml:space="preserve">California</w:t>
      </w:r>
      <w:r>
        <w:t xml:space="preserve"> </w:t>
      </w:r>
      <w:r>
        <w:t xml:space="preserve">[PhD thesis, University of California, Santa Cruz].</w:t>
      </w:r>
      <w:r>
        <w:t xml:space="preserve"> </w:t>
      </w:r>
      <w:hyperlink r:id="rId188">
        <w:r>
          <w:rPr>
            <w:rStyle w:val="Hyperlink"/>
          </w:rPr>
          <w:t xml:space="preserve">https://www.elibrary.ru/item.asp?id=7397149</w:t>
        </w:r>
      </w:hyperlink>
    </w:p>
    <w:bookmarkEnd w:id="189"/>
    <w:bookmarkStart w:id="191"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Cs/>
          <w:i/>
        </w:rPr>
        <w:t xml:space="preserve">Forest Science and Technology</w:t>
      </w:r>
      <w:r>
        <w:t xml:space="preserve">.</w:t>
      </w:r>
      <w:r>
        <w:t xml:space="preserve"> </w:t>
      </w:r>
      <w:hyperlink r:id="rId190">
        <w:r>
          <w:rPr>
            <w:rStyle w:val="Hyperlink"/>
          </w:rPr>
          <w:t xml:space="preserve">https://www.tandfonline.com/doi/abs/10.1080/21580103.2020.1712264</w:t>
        </w:r>
      </w:hyperlink>
    </w:p>
    <w:bookmarkEnd w:id="191"/>
    <w:bookmarkStart w:id="193"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Cs/>
          <w:i/>
        </w:rPr>
        <w:t xml:space="preserve">Western Journal of Applied Forestry</w:t>
      </w:r>
      <w:r>
        <w:t xml:space="preserve">,</w:t>
      </w:r>
      <w:r>
        <w:t xml:space="preserve"> </w:t>
      </w:r>
      <w:r>
        <w:rPr>
          <w:iCs/>
          <w:i/>
        </w:rPr>
        <w:t xml:space="preserve">7</w:t>
      </w:r>
      <w:r>
        <w:t xml:space="preserve">(4), 103–108.</w:t>
      </w:r>
      <w:r>
        <w:t xml:space="preserve"> </w:t>
      </w:r>
      <w:hyperlink r:id="rId192">
        <w:r>
          <w:rPr>
            <w:rStyle w:val="Hyperlink"/>
          </w:rPr>
          <w:t xml:space="preserve">https://doi.org/10.1093/wjaf/7.4.103</w:t>
        </w:r>
      </w:hyperlink>
    </w:p>
    <w:bookmarkEnd w:id="193"/>
    <w:bookmarkStart w:id="195" w:name="ref-hartigDHARMaResidualDiagnostics2022"/>
    <w:p>
      <w:pPr>
        <w:pStyle w:val="Bibliography"/>
      </w:pPr>
      <w:r>
        <w:t xml:space="preserve">Hartig, F. (2022).</w:t>
      </w:r>
      <w:r>
        <w:t xml:space="preserve"> </w:t>
      </w:r>
      <w:r>
        <w:rPr>
          <w:iCs/>
          <w:i/>
        </w:rPr>
        <w:t xml:space="preserve">DHARMa</w:t>
      </w:r>
      <w:r>
        <w:rPr>
          <w:iCs/>
          <w:i/>
        </w:rPr>
        <w:t xml:space="preserve">:</w:t>
      </w:r>
      <w:r>
        <w:rPr>
          <w:iCs/>
          <w:i/>
        </w:rPr>
        <w:t xml:space="preserve"> </w:t>
      </w:r>
      <w:r>
        <w:rPr>
          <w:iCs/>
          <w:i/>
        </w:rPr>
        <w:t xml:space="preserve">Residual</w:t>
      </w:r>
      <w:r>
        <w:rPr>
          <w:iCs/>
          <w:i/>
        </w:rPr>
        <w:t xml:space="preserve"> </w:t>
      </w:r>
      <w:r>
        <w:rPr>
          <w:iCs/>
          <w:i/>
        </w:rPr>
        <w:t xml:space="preserve">diagnostics for hierarchical (multi-level / mixed) regression models</w:t>
      </w:r>
      <w:r>
        <w:t xml:space="preserve"> </w:t>
      </w:r>
      <w:r>
        <w:t xml:space="preserve">[Manual].</w:t>
      </w:r>
      <w:r>
        <w:t xml:space="preserve"> </w:t>
      </w:r>
      <w:hyperlink r:id="rId194">
        <w:r>
          <w:rPr>
            <w:rStyle w:val="Hyperlink"/>
          </w:rPr>
          <w:t xml:space="preserve">https://CRAN.R-project.org/package=DHARMa</w:t>
        </w:r>
      </w:hyperlink>
    </w:p>
    <w:bookmarkEnd w:id="195"/>
    <w:bookmarkStart w:id="197" w:name="ref-heissMarginalConditionalEffects2022"/>
    <w:p>
      <w:pPr>
        <w:pStyle w:val="Bibliography"/>
      </w:pPr>
      <w:r>
        <w:t xml:space="preserve">Heiss, A. (2022, November 29).</w:t>
      </w:r>
      <w:r>
        <w:t xml:space="preserve"> </w:t>
      </w:r>
      <w:r>
        <w:rPr>
          <w:iCs/>
          <w:i/>
        </w:rPr>
        <w:t xml:space="preserve">Marginal and conditional effects for</w:t>
      </w:r>
      <w:r>
        <w:rPr>
          <w:iCs/>
          <w:i/>
        </w:rPr>
        <w:t xml:space="preserve"> </w:t>
      </w:r>
      <w:r>
        <w:rPr>
          <w:iCs/>
          <w:i/>
        </w:rPr>
        <w:t xml:space="preserve">GLMMs</w:t>
      </w:r>
      <w:r>
        <w:rPr>
          <w:iCs/>
          <w:i/>
        </w:rPr>
        <w:t xml:space="preserve"> </w:t>
      </w:r>
      <w:r>
        <w:rPr>
          <w:iCs/>
          <w:i/>
        </w:rPr>
        <w:t xml:space="preserve">with {marginaleffects}</w:t>
      </w:r>
      <w:r>
        <w:t xml:space="preserve">.</w:t>
      </w:r>
      <w:r>
        <w:t xml:space="preserve"> </w:t>
      </w:r>
      <w:hyperlink r:id="rId196">
        <w:r>
          <w:rPr>
            <w:rStyle w:val="Hyperlink"/>
          </w:rPr>
          <w:t xml:space="preserve">https://www.andrewheiss.com/blog/2022/11/29/conditional-marginal-marginaleffects/</w:t>
        </w:r>
      </w:hyperlink>
    </w:p>
    <w:bookmarkEnd w:id="197"/>
    <w:bookmarkStart w:id="199"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98">
        <w:r>
          <w:rPr>
            <w:rStyle w:val="Hyperlink"/>
          </w:rPr>
          <w:t xml:space="preserve">https://www.frontiersin.org/articles/10.3389/ffgc.2020.00078</w:t>
        </w:r>
      </w:hyperlink>
    </w:p>
    <w:bookmarkEnd w:id="199"/>
    <w:bookmarkStart w:id="201" w:name="ref-jacobsFireHistoryPerpetuation1985"/>
    <w:p>
      <w:pPr>
        <w:pStyle w:val="Bibliography"/>
      </w:pPr>
      <w:r>
        <w:t xml:space="preserve">Jacobs, D. F., Cole, D. W., &amp; McBride, J. R. (1985). Fire history and perpetuation of natural coast redwood ecosystems.</w:t>
      </w:r>
      <w:r>
        <w:t xml:space="preserve"> </w:t>
      </w:r>
      <w:r>
        <w:rPr>
          <w:iCs/>
          <w:i/>
        </w:rPr>
        <w:t xml:space="preserve">Journal of Forestry</w:t>
      </w:r>
      <w:r>
        <w:t xml:space="preserve">,</w:t>
      </w:r>
      <w:r>
        <w:t xml:space="preserve"> </w:t>
      </w:r>
      <w:r>
        <w:rPr>
          <w:iCs/>
          <w:i/>
        </w:rPr>
        <w:t xml:space="preserve">83</w:t>
      </w:r>
      <w:r>
        <w:t xml:space="preserve">(8), 494–497.</w:t>
      </w:r>
      <w:r>
        <w:t xml:space="preserve"> </w:t>
      </w:r>
      <w:hyperlink r:id="rId200">
        <w:r>
          <w:rPr>
            <w:rStyle w:val="Hyperlink"/>
          </w:rPr>
          <w:t xml:space="preserve">https://academic.oup.com/jof/article-abstract/83/8/494/4647048</w:t>
        </w:r>
      </w:hyperlink>
    </w:p>
    <w:bookmarkEnd w:id="201"/>
    <w:bookmarkStart w:id="203" w:name="ref-johnsonPredictingOakStump1977"/>
    <w:p>
      <w:pPr>
        <w:pStyle w:val="Bibliography"/>
      </w:pPr>
      <w:r>
        <w:t xml:space="preserve">Johnson, P. S. (1977).</w:t>
      </w:r>
      <w:r>
        <w:t xml:space="preserve"> </w:t>
      </w:r>
      <w:r>
        <w:rPr>
          <w:iCs/>
          <w:i/>
        </w:rPr>
        <w:t xml:space="preserve">Predicting</w:t>
      </w:r>
      <w:r>
        <w:rPr>
          <w:iCs/>
          <w:i/>
        </w:rPr>
        <w:t xml:space="preserve"> </w:t>
      </w:r>
      <w:r>
        <w:rPr>
          <w:iCs/>
          <w:i/>
        </w:rPr>
        <w:t xml:space="preserve">Oak Stump Sprouting</w:t>
      </w:r>
      <w:r>
        <w:rPr>
          <w:iCs/>
          <w:i/>
        </w:rPr>
        <w:t xml:space="preserve"> </w:t>
      </w:r>
      <w:r>
        <w:rPr>
          <w:iCs/>
          <w:i/>
        </w:rPr>
        <w:t xml:space="preserve">and</w:t>
      </w:r>
      <w:r>
        <w:rPr>
          <w:iCs/>
          <w:i/>
        </w:rPr>
        <w:t xml:space="preserve"> </w:t>
      </w:r>
      <w:r>
        <w:rPr>
          <w:iCs/>
          <w:i/>
        </w:rPr>
        <w:t xml:space="preserve">Sprout Development</w:t>
      </w:r>
      <w:r>
        <w:rPr>
          <w:iCs/>
          <w:i/>
        </w:rPr>
        <w:t xml:space="preserve"> </w:t>
      </w:r>
      <w:r>
        <w:rPr>
          <w:iCs/>
          <w:i/>
        </w:rPr>
        <w:t xml:space="preserve">in the</w:t>
      </w:r>
      <w:r>
        <w:rPr>
          <w:iCs/>
          <w:i/>
        </w:rPr>
        <w:t xml:space="preserve"> </w:t>
      </w:r>
      <w:r>
        <w:rPr>
          <w:iCs/>
          <w:i/>
        </w:rPr>
        <w:t xml:space="preserve">Missouri Ozarks</w:t>
      </w:r>
      <w:r>
        <w:t xml:space="preserve"> </w:t>
      </w:r>
      <w:r>
        <w:t xml:space="preserve">(Research Paper NC-149). Department of Agriculture, Forest Service, North Central Forest Experiment Station.</w:t>
      </w:r>
      <w:r>
        <w:t xml:space="preserve"> </w:t>
      </w:r>
      <w:hyperlink r:id="rId202">
        <w:r>
          <w:rPr>
            <w:rStyle w:val="Hyperlink"/>
          </w:rPr>
          <w:t xml:space="preserve">https://books.google.com?id=x3tw07l1IQQC</w:t>
        </w:r>
      </w:hyperlink>
    </w:p>
    <w:bookmarkEnd w:id="203"/>
    <w:bookmarkStart w:id="205"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Cs/>
          <w:i/>
        </w:rPr>
        <w:t xml:space="preserve">Canadian Journal of Forest Research</w:t>
      </w:r>
      <w:r>
        <w:t xml:space="preserve">,</w:t>
      </w:r>
      <w:r>
        <w:t xml:space="preserve"> </w:t>
      </w:r>
      <w:r>
        <w:rPr>
          <w:iCs/>
          <w:i/>
        </w:rPr>
        <w:t xml:space="preserve">38</w:t>
      </w:r>
      <w:r>
        <w:t xml:space="preserve">(6), 1431–1445.</w:t>
      </w:r>
      <w:r>
        <w:t xml:space="preserve"> </w:t>
      </w:r>
      <w:hyperlink r:id="rId204">
        <w:r>
          <w:rPr>
            <w:rStyle w:val="Hyperlink"/>
          </w:rPr>
          <w:t xml:space="preserve">https://doi.org/10.1139/X08-003</w:t>
        </w:r>
      </w:hyperlink>
    </w:p>
    <w:bookmarkEnd w:id="205"/>
    <w:bookmarkStart w:id="206"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Cs/>
          <w:i/>
        </w:rPr>
        <w:t xml:space="preserve">Fire Management Today</w:t>
      </w:r>
      <w:r>
        <w:t xml:space="preserve">,</w:t>
      </w:r>
      <w:r>
        <w:t xml:space="preserve"> </w:t>
      </w:r>
      <w:r>
        <w:rPr>
          <w:iCs/>
          <w:i/>
        </w:rPr>
        <w:t xml:space="preserve">66</w:t>
      </w:r>
      <w:r>
        <w:t xml:space="preserve">(3).</w:t>
      </w:r>
    </w:p>
    <w:bookmarkEnd w:id="206"/>
    <w:bookmarkStart w:id="208"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Cs/>
          <w:i/>
        </w:rPr>
        <w:t xml:space="preserve">New Forests</w:t>
      </w:r>
      <w:r>
        <w:t xml:space="preserve">,</w:t>
      </w:r>
      <w:r>
        <w:t xml:space="preserve"> </w:t>
      </w:r>
      <w:r>
        <w:rPr>
          <w:iCs/>
          <w:i/>
        </w:rPr>
        <w:t xml:space="preserve">46</w:t>
      </w:r>
      <w:r>
        <w:t xml:space="preserve">(3), 449–464.</w:t>
      </w:r>
      <w:r>
        <w:t xml:space="preserve"> </w:t>
      </w:r>
      <w:hyperlink r:id="rId207">
        <w:r>
          <w:rPr>
            <w:rStyle w:val="Hyperlink"/>
          </w:rPr>
          <w:t xml:space="preserve">https://doi.org/10.1007/s11056-015-9470-z</w:t>
        </w:r>
      </w:hyperlink>
    </w:p>
    <w:bookmarkEnd w:id="208"/>
    <w:bookmarkStart w:id="210"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Cs/>
          <w:i/>
        </w:rPr>
        <w:t xml:space="preserve">Forest Ecology and Management</w:t>
      </w:r>
      <w:r>
        <w:t xml:space="preserve">,</w:t>
      </w:r>
      <w:r>
        <w:t xml:space="preserve"> </w:t>
      </w:r>
      <w:r>
        <w:rPr>
          <w:iCs/>
          <w:i/>
        </w:rPr>
        <w:t xml:space="preserve">319</w:t>
      </w:r>
      <w:r>
        <w:t xml:space="preserve">, 29–35.</w:t>
      </w:r>
      <w:r>
        <w:t xml:space="preserve"> </w:t>
      </w:r>
      <w:hyperlink r:id="rId209">
        <w:r>
          <w:rPr>
            <w:rStyle w:val="Hyperlink"/>
          </w:rPr>
          <w:t xml:space="preserve">https://doi.org/10.1016/j.foreco.2014.01.045</w:t>
        </w:r>
      </w:hyperlink>
    </w:p>
    <w:bookmarkEnd w:id="210"/>
    <w:bookmarkStart w:id="212" w:name="ref-kittredgeComparisonForestFloors1940"/>
    <w:p>
      <w:pPr>
        <w:pStyle w:val="Bibliography"/>
      </w:pPr>
      <w:r>
        <w:t xml:space="preserve">Kittredge, J. (1940). A comparison of forest floors from plantations of the same age and environment.</w:t>
      </w:r>
      <w:r>
        <w:t xml:space="preserve"> </w:t>
      </w:r>
      <w:r>
        <w:rPr>
          <w:iCs/>
          <w:i/>
        </w:rPr>
        <w:t xml:space="preserve">Journal of Forestry</w:t>
      </w:r>
      <w:r>
        <w:t xml:space="preserve">,</w:t>
      </w:r>
      <w:r>
        <w:t xml:space="preserve"> </w:t>
      </w:r>
      <w:r>
        <w:rPr>
          <w:iCs/>
          <w:i/>
        </w:rPr>
        <w:t xml:space="preserve">38</w:t>
      </w:r>
      <w:r>
        <w:t xml:space="preserve">(9), 729–731.</w:t>
      </w:r>
      <w:r>
        <w:t xml:space="preserve"> </w:t>
      </w:r>
      <w:hyperlink r:id="rId211">
        <w:r>
          <w:rPr>
            <w:rStyle w:val="Hyperlink"/>
          </w:rPr>
          <w:t xml:space="preserve">https://doi.org/10.1093/jof/38.9.729</w:t>
        </w:r>
      </w:hyperlink>
    </w:p>
    <w:bookmarkEnd w:id="212"/>
    <w:bookmarkStart w:id="214"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Cs/>
          <w:i/>
        </w:rPr>
        <w:t xml:space="preserve">Forest Science</w:t>
      </w:r>
      <w:r>
        <w:t xml:space="preserve">,</w:t>
      </w:r>
      <w:r>
        <w:t xml:space="preserve"> </w:t>
      </w:r>
      <w:r>
        <w:rPr>
          <w:iCs/>
          <w:i/>
        </w:rPr>
        <w:t xml:space="preserve">63</w:t>
      </w:r>
      <w:r>
        <w:t xml:space="preserve">(4), 377–387.</w:t>
      </w:r>
      <w:r>
        <w:t xml:space="preserve"> </w:t>
      </w:r>
      <w:hyperlink r:id="rId213">
        <w:r>
          <w:rPr>
            <w:rStyle w:val="Hyperlink"/>
          </w:rPr>
          <w:t xml:space="preserve">https://doi.org/10.5849/FS-2016-029R2</w:t>
        </w:r>
      </w:hyperlink>
    </w:p>
    <w:bookmarkEnd w:id="214"/>
    <w:bookmarkStart w:id="216" w:name="ref-kuljianEffectsSuddenOak2010"/>
    <w:p>
      <w:pPr>
        <w:pStyle w:val="Bibliography"/>
      </w:pPr>
      <w:r>
        <w:t xml:space="preserve">Kuljian, H., &amp; Varner, J. M. (2010). The effects of sudden oak death on foliar moisture content and crown fire potential in tanoak.</w:t>
      </w:r>
      <w:r>
        <w:t xml:space="preserve"> </w:t>
      </w:r>
      <w:r>
        <w:rPr>
          <w:iCs/>
          <w:i/>
        </w:rPr>
        <w:t xml:space="preserve">Forest Ecology and Management</w:t>
      </w:r>
      <w:r>
        <w:t xml:space="preserve">,</w:t>
      </w:r>
      <w:r>
        <w:t xml:space="preserve"> </w:t>
      </w:r>
      <w:r>
        <w:rPr>
          <w:iCs/>
          <w:i/>
        </w:rPr>
        <w:t xml:space="preserve">259</w:t>
      </w:r>
      <w:r>
        <w:t xml:space="preserve">(10), 2103–2110.</w:t>
      </w:r>
      <w:r>
        <w:t xml:space="preserve"> </w:t>
      </w:r>
      <w:hyperlink r:id="rId215">
        <w:r>
          <w:rPr>
            <w:rStyle w:val="Hyperlink"/>
          </w:rPr>
          <w:t xml:space="preserve">https://doi.org/10.1016/j.foreco.2010.02.022</w:t>
        </w:r>
      </w:hyperlink>
    </w:p>
    <w:bookmarkEnd w:id="216"/>
    <w:bookmarkStart w:id="218" w:name="ref-lenthEmmeansEstimatedMarginal2021"/>
    <w:p>
      <w:pPr>
        <w:pStyle w:val="Bibliography"/>
      </w:pPr>
      <w:r>
        <w:t xml:space="preserve">Lenth, R. V. (2021).</w:t>
      </w:r>
      <w:r>
        <w:t xml:space="preserve"> </w:t>
      </w:r>
      <w:r>
        <w:rPr>
          <w:iCs/>
          <w:i/>
        </w:rPr>
        <w:t xml:space="preserve">Emmeans:</w:t>
      </w:r>
      <w:r>
        <w:rPr>
          <w:iCs/>
          <w:i/>
        </w:rPr>
        <w:t xml:space="preserve"> </w:t>
      </w:r>
      <w:r>
        <w:rPr>
          <w:iCs/>
          <w:i/>
        </w:rPr>
        <w:t xml:space="preserve">Estimated</w:t>
      </w:r>
      <w:r>
        <w:rPr>
          <w:iCs/>
          <w:i/>
        </w:rPr>
        <w:t xml:space="preserve"> </w:t>
      </w:r>
      <w:r>
        <w:rPr>
          <w:iCs/>
          <w:i/>
        </w:rPr>
        <w:t xml:space="preserve">marginal means, aka least-squares means</w:t>
      </w:r>
      <w:r>
        <w:t xml:space="preserve"> </w:t>
      </w:r>
      <w:r>
        <w:t xml:space="preserve">[Manual].</w:t>
      </w:r>
      <w:r>
        <w:t xml:space="preserve"> </w:t>
      </w:r>
      <w:hyperlink r:id="rId217">
        <w:r>
          <w:rPr>
            <w:rStyle w:val="Hyperlink"/>
          </w:rPr>
          <w:t xml:space="preserve">https://CRAN.R-project.org/package=emmeans</w:t>
        </w:r>
      </w:hyperlink>
    </w:p>
    <w:bookmarkEnd w:id="218"/>
    <w:bookmarkStart w:id="220"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Cs/>
          <w:i/>
        </w:rPr>
        <w:t xml:space="preserve">Oecologia</w:t>
      </w:r>
      <w:r>
        <w:t xml:space="preserve">,</w:t>
      </w:r>
      <w:r>
        <w:t xml:space="preserve"> </w:t>
      </w:r>
      <w:r>
        <w:rPr>
          <w:iCs/>
          <w:i/>
        </w:rPr>
        <w:t xml:space="preserve">132</w:t>
      </w:r>
      <w:r>
        <w:t xml:space="preserve">(3), 428–435.</w:t>
      </w:r>
      <w:r>
        <w:t xml:space="preserve"> </w:t>
      </w:r>
      <w:hyperlink r:id="rId219">
        <w:r>
          <w:rPr>
            <w:rStyle w:val="Hyperlink"/>
          </w:rPr>
          <w:t xml:space="preserve">https://doi.org/10.1007/s00442-002-0986-5</w:t>
        </w:r>
      </w:hyperlink>
    </w:p>
    <w:bookmarkEnd w:id="220"/>
    <w:bookmarkStart w:id="222" w:name="Xa92a942cf733ee66767a1277abbf956026a0cee"/>
    <w:p>
      <w:pPr>
        <w:pStyle w:val="Bibliography"/>
      </w:pPr>
      <w:r>
        <w:t xml:space="preserve">Lindquist, J. L. (1979).</w:t>
      </w:r>
      <w:r>
        <w:t xml:space="preserve"> </w:t>
      </w:r>
      <w:r>
        <w:rPr>
          <w:iCs/>
          <w:i/>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221">
        <w:r>
          <w:rPr>
            <w:rStyle w:val="Hyperlink"/>
          </w:rPr>
          <w:t xml:space="preserve">https://www.google.com/books/edition/Sprout_Regeneration_of_Young_growth_Redw/48fMLtW9rRgC</w:t>
        </w:r>
      </w:hyperlink>
    </w:p>
    <w:bookmarkEnd w:id="222"/>
    <w:bookmarkStart w:id="224" w:name="ref-lindquistEmpiricalYieldTables1963"/>
    <w:p>
      <w:pPr>
        <w:pStyle w:val="Bibliography"/>
      </w:pPr>
      <w:r>
        <w:t xml:space="preserve">Lindquist, J. L., &amp; Palley, M. N. (1963).</w:t>
      </w:r>
      <w:r>
        <w:t xml:space="preserve"> </w:t>
      </w:r>
      <w:r>
        <w:rPr>
          <w:iCs/>
          <w:i/>
        </w:rPr>
        <w:t xml:space="preserve">Empirical yield tables for young-growth redwood</w:t>
      </w:r>
      <w:r>
        <w:t xml:space="preserve">. Division of Agricultural Sciences, University of California.</w:t>
      </w:r>
      <w:r>
        <w:t xml:space="preserve"> </w:t>
      </w:r>
      <w:hyperlink r:id="rId223">
        <w:r>
          <w:rPr>
            <w:rStyle w:val="Hyperlink"/>
          </w:rPr>
          <w:t xml:space="preserve">https://catalog.hathitrust.org/Record/010837951</w:t>
        </w:r>
      </w:hyperlink>
    </w:p>
    <w:bookmarkEnd w:id="224"/>
    <w:bookmarkStart w:id="226"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Cs/>
          <w:i/>
        </w:rPr>
        <w:t xml:space="preserve">Forest Ecology and Management</w:t>
      </w:r>
      <w:r>
        <w:t xml:space="preserve">,</w:t>
      </w:r>
      <w:r>
        <w:t xml:space="preserve"> </w:t>
      </w:r>
      <w:r>
        <w:rPr>
          <w:iCs/>
          <w:i/>
        </w:rPr>
        <w:t xml:space="preserve">258</w:t>
      </w:r>
      <w:r>
        <w:t xml:space="preserve">(7), 1038–1054.</w:t>
      </w:r>
      <w:r>
        <w:t xml:space="preserve"> </w:t>
      </w:r>
      <w:hyperlink r:id="rId225">
        <w:r>
          <w:rPr>
            <w:rStyle w:val="Hyperlink"/>
          </w:rPr>
          <w:t xml:space="preserve">https://doi.org/10.1016/j.foreco.2009.07.008</w:t>
        </w:r>
      </w:hyperlink>
    </w:p>
    <w:bookmarkEnd w:id="226"/>
    <w:bookmarkStart w:id="227" w:name="ref-lutesFIREMONFireEffects2006"/>
    <w:p>
      <w:pPr>
        <w:pStyle w:val="Bibliography"/>
      </w:pPr>
      <w:r>
        <w:t xml:space="preserve">Lutes, D. C., Keane, R. E., Caratti, J. F., Key, C. H., Benson, N. C., Sutherland, S., &amp; Gangi, L. J. (2006).</w:t>
      </w:r>
      <w:r>
        <w:t xml:space="preserve"> </w:t>
      </w:r>
      <w:r>
        <w:rPr>
          <w:iCs/>
          <w:i/>
        </w:rPr>
        <w:t xml:space="preserve">FIREMON</w:t>
      </w:r>
      <w:r>
        <w:rPr>
          <w:iCs/>
          <w:i/>
        </w:rPr>
        <w:t xml:space="preserve">:</w:t>
      </w:r>
      <w:r>
        <w:rPr>
          <w:iCs/>
          <w:i/>
        </w:rPr>
        <w:t xml:space="preserve"> </w:t>
      </w:r>
      <w:r>
        <w:rPr>
          <w:iCs/>
          <w:i/>
        </w:rPr>
        <w:t xml:space="preserve">Fire</w:t>
      </w:r>
      <w:r>
        <w:rPr>
          <w:iCs/>
          <w:i/>
        </w:rPr>
        <w:t xml:space="preserve"> </w:t>
      </w:r>
      <w:r>
        <w:rPr>
          <w:iCs/>
          <w:i/>
        </w:rPr>
        <w:t xml:space="preserve">effects monitoring and inventory system</w:t>
      </w:r>
      <w:r>
        <w:t xml:space="preserve"> </w:t>
      </w:r>
      <w:r>
        <w:t xml:space="preserve">(RMRS-GTR-164; pp. RMRS-GTR-164). U.S. Department of Agriculture, Forest Service, Rocky Mountain Research Station.</w:t>
      </w:r>
      <w:r>
        <w:t xml:space="preserve"> </w:t>
      </w:r>
      <w:hyperlink r:id="rId179">
        <w:r>
          <w:rPr>
            <w:rStyle w:val="Hyperlink"/>
          </w:rPr>
          <w:t xml:space="preserve">https://doi.org/10.2737/RMRS-GTR-164</w:t>
        </w:r>
      </w:hyperlink>
    </w:p>
    <w:bookmarkEnd w:id="227"/>
    <w:bookmarkStart w:id="229" w:name="ref-martinsonFuelTreatmentsFire2013"/>
    <w:p>
      <w:pPr>
        <w:pStyle w:val="Bibliography"/>
      </w:pPr>
      <w:r>
        <w:t xml:space="preserve">Martinson, E. J., &amp; Omi, P. N. (2013).</w:t>
      </w:r>
      <w:r>
        <w:t xml:space="preserve"> </w:t>
      </w:r>
      <w:r>
        <w:rPr>
          <w:iCs/>
          <w:i/>
        </w:rPr>
        <w:t xml:space="preserve">Fuel treatments and fire severity: A meta-analysis</w:t>
      </w:r>
      <w:r>
        <w:t xml:space="preserve"> </w:t>
      </w:r>
      <w:r>
        <w:t xml:space="preserve">(RMRS-RP-103). U.S. Department of Agriculture, Forest Service, Rocky Mountain Research Station.</w:t>
      </w:r>
      <w:r>
        <w:t xml:space="preserve"> </w:t>
      </w:r>
      <w:hyperlink r:id="rId228">
        <w:r>
          <w:rPr>
            <w:rStyle w:val="Hyperlink"/>
          </w:rPr>
          <w:t xml:space="preserve">https://doi.org/10.2737/RMRS-RP-103</w:t>
        </w:r>
      </w:hyperlink>
    </w:p>
    <w:bookmarkEnd w:id="229"/>
    <w:bookmarkStart w:id="231" w:name="ref-mcdonaldAdaptationsWoodyShrubs1981"/>
    <w:p>
      <w:pPr>
        <w:pStyle w:val="Bibliography"/>
      </w:pPr>
      <w:r>
        <w:t xml:space="preserve">McDonald, P. M. (1981). Adaptations of woody shrubs. In S. D. Hobbs &amp; O. T. Helgerson (Eds.),</w:t>
      </w:r>
      <w:r>
        <w:t xml:space="preserve"> </w:t>
      </w:r>
      <w:r>
        <w:rPr>
          <w:iCs/>
          <w:i/>
        </w:rPr>
        <w:t xml:space="preserve">Reforestation of skeletal soils: Proceedings of a workshop held</w:t>
      </w:r>
      <w:r>
        <w:rPr>
          <w:iCs/>
          <w:i/>
        </w:rPr>
        <w:t xml:space="preserve"> </w:t>
      </w:r>
      <w:r>
        <w:rPr>
          <w:iCs/>
          <w:i/>
        </w:rPr>
        <w:t xml:space="preserve">November</w:t>
      </w:r>
      <w:r>
        <w:rPr>
          <w:iCs/>
          <w:i/>
        </w:rPr>
        <w:t xml:space="preserve"> </w:t>
      </w:r>
      <w:r>
        <w:rPr>
          <w:iCs/>
          <w:i/>
        </w:rPr>
        <w:t xml:space="preserve">17-19, 1981, in</w:t>
      </w:r>
      <w:r>
        <w:rPr>
          <w:iCs/>
          <w:i/>
        </w:rPr>
        <w:t xml:space="preserve"> </w:t>
      </w:r>
      <w:r>
        <w:rPr>
          <w:iCs/>
          <w:i/>
        </w:rPr>
        <w:t xml:space="preserve">Medford</w:t>
      </w:r>
      <w:r>
        <w:rPr>
          <w:iCs/>
          <w:i/>
        </w:rPr>
        <w:t xml:space="preserve">,</w:t>
      </w:r>
      <w:r>
        <w:rPr>
          <w:iCs/>
          <w:i/>
        </w:rPr>
        <w:t xml:space="preserve"> </w:t>
      </w:r>
      <w:r>
        <w:rPr>
          <w:iCs/>
          <w:i/>
        </w:rPr>
        <w:t xml:space="preserve">Oregon</w:t>
      </w:r>
      <w:r>
        <w:t xml:space="preserve"> </w:t>
      </w:r>
      <w:r>
        <w:t xml:space="preserve">(pp. 21–29). FOREST RESEARCH LABORATORY, OREGON STATE UNIVERSITY.</w:t>
      </w:r>
      <w:r>
        <w:t xml:space="preserve"> </w:t>
      </w:r>
      <w:hyperlink r:id="rId230">
        <w:r>
          <w:rPr>
            <w:rStyle w:val="Hyperlink"/>
          </w:rPr>
          <w:t xml:space="preserve">https://ir.library.oregonstate.edu/downloads/70795d72s</w:t>
        </w:r>
      </w:hyperlink>
    </w:p>
    <w:bookmarkEnd w:id="231"/>
    <w:bookmarkStart w:id="232"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Cs/>
          <w:i/>
        </w:rPr>
        <w:t xml:space="preserve">Western Journal of Applied Forestry</w:t>
      </w:r>
      <w:r>
        <w:t xml:space="preserve">,</w:t>
      </w:r>
      <w:r>
        <w:t xml:space="preserve"> </w:t>
      </w:r>
      <w:r>
        <w:rPr>
          <w:iCs/>
          <w:i/>
        </w:rPr>
        <w:t xml:space="preserve">16</w:t>
      </w:r>
      <w:r>
        <w:t xml:space="preserve">(1), 35–43.</w:t>
      </w:r>
    </w:p>
    <w:bookmarkEnd w:id="232"/>
    <w:bookmarkStart w:id="233"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Cs/>
          <w:i/>
        </w:rPr>
        <w:t xml:space="preserve">Journal of Forestry</w:t>
      </w:r>
      <w:r>
        <w:t xml:space="preserve">, 7.</w:t>
      </w:r>
    </w:p>
    <w:bookmarkEnd w:id="233"/>
    <w:bookmarkStart w:id="235"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Cs/>
          <w:i/>
        </w:rPr>
        <w:t xml:space="preserve">The Forestry Chronicle</w:t>
      </w:r>
      <w:r>
        <w:t xml:space="preserve">,</w:t>
      </w:r>
      <w:r>
        <w:t xml:space="preserve"> </w:t>
      </w:r>
      <w:r>
        <w:rPr>
          <w:iCs/>
          <w:i/>
        </w:rPr>
        <w:t xml:space="preserve">78</w:t>
      </w:r>
      <w:r>
        <w:t xml:space="preserve">(3), 397–403.</w:t>
      </w:r>
      <w:r>
        <w:t xml:space="preserve"> </w:t>
      </w:r>
      <w:hyperlink r:id="rId234">
        <w:r>
          <w:rPr>
            <w:rStyle w:val="Hyperlink"/>
          </w:rPr>
          <w:t xml:space="preserve">https://doi.org/10.5558/tfc78397-3</w:t>
        </w:r>
      </w:hyperlink>
    </w:p>
    <w:bookmarkEnd w:id="235"/>
    <w:bookmarkStart w:id="237" w:name="ref-mumaConvertingCoastRedwood2019"/>
    <w:p>
      <w:pPr>
        <w:pStyle w:val="Bibliography"/>
      </w:pPr>
      <w:r>
        <w:t xml:space="preserve">Muma, R. T. (2019).</w:t>
      </w:r>
      <w:r>
        <w:t xml:space="preserve"> </w:t>
      </w:r>
      <w:r>
        <w:rPr>
          <w:iCs/>
          <w:i/>
        </w:rPr>
        <w:t xml:space="preserve">Converting coast redwood/douglas-fir forests to multiaged management: Residual stand damage, tree growth, and regeneration</w:t>
      </w:r>
      <w:r>
        <w:t xml:space="preserve"> </w:t>
      </w:r>
      <w:r>
        <w:t xml:space="preserve">[Humboldt State University].</w:t>
      </w:r>
      <w:r>
        <w:t xml:space="preserve"> </w:t>
      </w:r>
      <w:hyperlink r:id="rId236">
        <w:r>
          <w:rPr>
            <w:rStyle w:val="Hyperlink"/>
          </w:rPr>
          <w:t xml:space="preserve">https://digitalcommons.humboldt.edu/etd/269</w:t>
        </w:r>
      </w:hyperlink>
    </w:p>
    <w:bookmarkEnd w:id="237"/>
    <w:bookmarkStart w:id="239"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Cs/>
          <w:i/>
        </w:rPr>
        <w:t xml:space="preserve">Forest Ecology and Management</w:t>
      </w:r>
      <w:r>
        <w:t xml:space="preserve">,</w:t>
      </w:r>
      <w:r>
        <w:t xml:space="preserve"> </w:t>
      </w:r>
      <w:r>
        <w:rPr>
          <w:iCs/>
          <w:i/>
        </w:rPr>
        <w:t xml:space="preserve">515</w:t>
      </w:r>
      <w:r>
        <w:t xml:space="preserve">, 120236.</w:t>
      </w:r>
      <w:r>
        <w:t xml:space="preserve"> </w:t>
      </w:r>
      <w:hyperlink r:id="rId238">
        <w:r>
          <w:rPr>
            <w:rStyle w:val="Hyperlink"/>
          </w:rPr>
          <w:t xml:space="preserve">https://doi.org/10.1016/j.foreco.2022.120236</w:t>
        </w:r>
      </w:hyperlink>
    </w:p>
    <w:bookmarkEnd w:id="239"/>
    <w:bookmarkStart w:id="241" w:name="ref-nealSproutingOldgrowthRedwood1967"/>
    <w:p>
      <w:pPr>
        <w:pStyle w:val="Bibliography"/>
      </w:pPr>
      <w:r>
        <w:t xml:space="preserve">Neal, R. L. J. (1967).</w:t>
      </w:r>
      <w:r>
        <w:t xml:space="preserve"> </w:t>
      </w:r>
      <w:r>
        <w:rPr>
          <w:iCs/>
          <w:i/>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40">
        <w:r>
          <w:rPr>
            <w:rStyle w:val="Hyperlink"/>
          </w:rPr>
          <w:t xml:space="preserve">https://www.fs.usda.gov/research/treesearch/37978</w:t>
        </w:r>
      </w:hyperlink>
    </w:p>
    <w:bookmarkEnd w:id="241"/>
    <w:bookmarkStart w:id="243"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Cs/>
          <w:i/>
        </w:rPr>
        <w:t xml:space="preserve">Forest Ecology and Management</w:t>
      </w:r>
      <w:r>
        <w:t xml:space="preserve">,</w:t>
      </w:r>
      <w:r>
        <w:t xml:space="preserve"> </w:t>
      </w:r>
      <w:r>
        <w:rPr>
          <w:iCs/>
          <w:i/>
        </w:rPr>
        <w:t xml:space="preserve">511</w:t>
      </w:r>
      <w:r>
        <w:t xml:space="preserve">, 120136.</w:t>
      </w:r>
      <w:r>
        <w:t xml:space="preserve"> </w:t>
      </w:r>
      <w:hyperlink r:id="rId242">
        <w:r>
          <w:rPr>
            <w:rStyle w:val="Hyperlink"/>
          </w:rPr>
          <w:t xml:space="preserve">https://doi.org/10.1016/j.foreco.2022.120136</w:t>
        </w:r>
      </w:hyperlink>
    </w:p>
    <w:bookmarkEnd w:id="243"/>
    <w:bookmarkStart w:id="245"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Cs/>
          <w:i/>
        </w:rPr>
        <w:t xml:space="preserve">Ecology and Evolution</w:t>
      </w:r>
      <w:r>
        <w:t xml:space="preserve">,</w:t>
      </w:r>
      <w:r>
        <w:t xml:space="preserve"> </w:t>
      </w:r>
      <w:r>
        <w:rPr>
          <w:iCs/>
          <w:i/>
        </w:rPr>
        <w:t xml:space="preserve">8</w:t>
      </w:r>
      <w:r>
        <w:t xml:space="preserve">(2), 1217–1226.</w:t>
      </w:r>
      <w:r>
        <w:t xml:space="preserve"> </w:t>
      </w:r>
      <w:hyperlink r:id="rId244">
        <w:r>
          <w:rPr>
            <w:rStyle w:val="Hyperlink"/>
          </w:rPr>
          <w:t xml:space="preserve">https://doi.org/10.1002/ece3.3737</w:t>
        </w:r>
      </w:hyperlink>
    </w:p>
    <w:bookmarkEnd w:id="245"/>
    <w:bookmarkStart w:id="247"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Cs/>
          <w:i/>
        </w:rPr>
        <w:t xml:space="preserve">Journal of Forestry</w:t>
      </w:r>
      <w:r>
        <w:t xml:space="preserve">,</w:t>
      </w:r>
      <w:r>
        <w:t xml:space="preserve"> </w:t>
      </w:r>
      <w:r>
        <w:rPr>
          <w:iCs/>
          <w:i/>
        </w:rPr>
        <w:t xml:space="preserve">119</w:t>
      </w:r>
      <w:r>
        <w:t xml:space="preserve">(5), 520–544.</w:t>
      </w:r>
      <w:r>
        <w:t xml:space="preserve"> </w:t>
      </w:r>
      <w:hyperlink r:id="rId246">
        <w:r>
          <w:rPr>
            <w:rStyle w:val="Hyperlink"/>
          </w:rPr>
          <w:t xml:space="preserve">https://doi.org/10.1093/jofore/fvab026</w:t>
        </w:r>
      </w:hyperlink>
    </w:p>
    <w:bookmarkEnd w:id="247"/>
    <w:bookmarkStart w:id="249"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Cs/>
          <w:i/>
        </w:rPr>
        <w:t xml:space="preserve">Journal of Forestry</w:t>
      </w:r>
      <w:r>
        <w:t xml:space="preserve">,</w:t>
      </w:r>
      <w:r>
        <w:t xml:space="preserve"> </w:t>
      </w:r>
      <w:r>
        <w:rPr>
          <w:iCs/>
          <w:i/>
        </w:rPr>
        <w:t xml:space="preserve">96</w:t>
      </w:r>
      <w:r>
        <w:t xml:space="preserve">(7), 4–10.</w:t>
      </w:r>
      <w:r>
        <w:t xml:space="preserve"> </w:t>
      </w:r>
      <w:hyperlink r:id="rId248">
        <w:r>
          <w:rPr>
            <w:rStyle w:val="Hyperlink"/>
          </w:rPr>
          <w:t xml:space="preserve">https://doi.org/10.1093/jof/96.7.4a</w:t>
        </w:r>
      </w:hyperlink>
    </w:p>
    <w:bookmarkEnd w:id="249"/>
    <w:bookmarkStart w:id="251" w:name="Xecd8d6790cdaed58893d78d9f600c5959d02090"/>
    <w:p>
      <w:pPr>
        <w:pStyle w:val="Bibliography"/>
      </w:pPr>
      <w:r>
        <w:t xml:space="preserve">O’Hara, K. L. (2001). The silviculture of transformation — a commentary.</w:t>
      </w:r>
      <w:r>
        <w:t xml:space="preserve"> </w:t>
      </w:r>
      <w:r>
        <w:rPr>
          <w:iCs/>
          <w:i/>
        </w:rPr>
        <w:t xml:space="preserve">Forest Ecology and Management</w:t>
      </w:r>
      <w:r>
        <w:t xml:space="preserve">,</w:t>
      </w:r>
      <w:r>
        <w:t xml:space="preserve"> </w:t>
      </w:r>
      <w:r>
        <w:rPr>
          <w:iCs/>
          <w:i/>
        </w:rPr>
        <w:t xml:space="preserve">151</w:t>
      </w:r>
      <w:r>
        <w:t xml:space="preserve">(1), 81–86.</w:t>
      </w:r>
      <w:r>
        <w:t xml:space="preserve"> </w:t>
      </w:r>
      <w:hyperlink r:id="rId250">
        <w:r>
          <w:rPr>
            <w:rStyle w:val="Hyperlink"/>
          </w:rPr>
          <w:t xml:space="preserve">https://doi.org/10.1016/S0378-1127(00)00698-8</w:t>
        </w:r>
      </w:hyperlink>
    </w:p>
    <w:bookmarkEnd w:id="251"/>
    <w:bookmarkStart w:id="253"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Cs/>
          <w:i/>
        </w:rPr>
        <w:t xml:space="preserve">Forestry: An International Journal of Forest Research</w:t>
      </w:r>
      <w:r>
        <w:t xml:space="preserve">,</w:t>
      </w:r>
      <w:r>
        <w:t xml:space="preserve"> </w:t>
      </w:r>
      <w:r>
        <w:rPr>
          <w:iCs/>
          <w:i/>
        </w:rPr>
        <w:t xml:space="preserve">75</w:t>
      </w:r>
      <w:r>
        <w:t xml:space="preserve">(4), 339–346.</w:t>
      </w:r>
      <w:r>
        <w:t xml:space="preserve"> </w:t>
      </w:r>
      <w:hyperlink r:id="rId252">
        <w:r>
          <w:rPr>
            <w:rStyle w:val="Hyperlink"/>
          </w:rPr>
          <w:t xml:space="preserve">https://doi.org/10.1093/forestry/75.4.339</w:t>
        </w:r>
      </w:hyperlink>
    </w:p>
    <w:bookmarkEnd w:id="253"/>
    <w:bookmarkStart w:id="255" w:name="ref-oharaDynamicsCoastRedwood2010"/>
    <w:p>
      <w:pPr>
        <w:pStyle w:val="Bibliography"/>
      </w:pPr>
      <w:r>
        <w:t xml:space="preserve">O’Hara, K. L., &amp; Berrill, J.-P. (2010). Dynamics of coast redwood sprout clump development in variable light environments.</w:t>
      </w:r>
      <w:r>
        <w:t xml:space="preserve"> </w:t>
      </w:r>
      <w:r>
        <w:rPr>
          <w:iCs/>
          <w:i/>
        </w:rPr>
        <w:t xml:space="preserve">Journal of Forest Research</w:t>
      </w:r>
      <w:r>
        <w:t xml:space="preserve">,</w:t>
      </w:r>
      <w:r>
        <w:t xml:space="preserve"> </w:t>
      </w:r>
      <w:r>
        <w:rPr>
          <w:iCs/>
          <w:i/>
        </w:rPr>
        <w:t xml:space="preserve">15</w:t>
      </w:r>
      <w:r>
        <w:t xml:space="preserve">(2), 131–139.</w:t>
      </w:r>
      <w:r>
        <w:t xml:space="preserve"> </w:t>
      </w:r>
      <w:hyperlink r:id="rId254">
        <w:r>
          <w:rPr>
            <w:rStyle w:val="Hyperlink"/>
          </w:rPr>
          <w:t xml:space="preserve">https://doi.org/10.1007/s10310-009-0166-0</w:t>
        </w:r>
      </w:hyperlink>
    </w:p>
    <w:bookmarkEnd w:id="255"/>
    <w:bookmarkStart w:id="257"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Cs/>
          <w:i/>
        </w:rPr>
        <w:t xml:space="preserve">Forests</w:t>
      </w:r>
      <w:r>
        <w:t xml:space="preserve">,</w:t>
      </w:r>
      <w:r>
        <w:t xml:space="preserve"> </w:t>
      </w:r>
      <w:r>
        <w:rPr>
          <w:iCs/>
          <w:i/>
        </w:rPr>
        <w:t xml:space="preserve">8</w:t>
      </w:r>
      <w:r>
        <w:t xml:space="preserve">(5), 144.</w:t>
      </w:r>
      <w:r>
        <w:t xml:space="preserve"> </w:t>
      </w:r>
      <w:hyperlink r:id="rId256">
        <w:r>
          <w:rPr>
            <w:rStyle w:val="Hyperlink"/>
          </w:rPr>
          <w:t xml:space="preserve">https://doi.org/10.3390/f8050144</w:t>
        </w:r>
      </w:hyperlink>
    </w:p>
    <w:bookmarkEnd w:id="257"/>
    <w:bookmarkStart w:id="259"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Cs/>
          <w:i/>
        </w:rPr>
        <w:t xml:space="preserve">Forest Ecology and Management</w:t>
      </w:r>
      <w:r>
        <w:t xml:space="preserve">,</w:t>
      </w:r>
      <w:r>
        <w:t xml:space="preserve"> </w:t>
      </w:r>
      <w:r>
        <w:rPr>
          <w:iCs/>
          <w:i/>
        </w:rPr>
        <w:t xml:space="preserve">244</w:t>
      </w:r>
      <w:r>
        <w:t xml:space="preserve">(1), 76–85.</w:t>
      </w:r>
      <w:r>
        <w:t xml:space="preserve"> </w:t>
      </w:r>
      <w:hyperlink r:id="rId258">
        <w:r>
          <w:rPr>
            <w:rStyle w:val="Hyperlink"/>
          </w:rPr>
          <w:t xml:space="preserve">https://doi.org/10.1016/j.foreco.2007.03.062</w:t>
        </w:r>
      </w:hyperlink>
    </w:p>
    <w:bookmarkEnd w:id="259"/>
    <w:bookmarkStart w:id="261"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Cs/>
          <w:i/>
        </w:rPr>
        <w:t xml:space="preserve">Forest Ecology and Management</w:t>
      </w:r>
      <w:r>
        <w:t xml:space="preserve">,</w:t>
      </w:r>
      <w:r>
        <w:t xml:space="preserve"> </w:t>
      </w:r>
      <w:r>
        <w:rPr>
          <w:iCs/>
          <w:i/>
        </w:rPr>
        <w:t xml:space="preserve">495</w:t>
      </w:r>
      <w:r>
        <w:t xml:space="preserve">, 119361.</w:t>
      </w:r>
      <w:r>
        <w:t xml:space="preserve"> </w:t>
      </w:r>
      <w:hyperlink r:id="rId260">
        <w:r>
          <w:rPr>
            <w:rStyle w:val="Hyperlink"/>
          </w:rPr>
          <w:t xml:space="preserve">https://doi.org/10.1016/j.foreco.2021.119361</w:t>
        </w:r>
      </w:hyperlink>
    </w:p>
    <w:bookmarkEnd w:id="261"/>
    <w:bookmarkStart w:id="262" w:name="ref-oliverYounggrowthRedwoodStands1994"/>
    <w:p>
      <w:pPr>
        <w:pStyle w:val="Bibliography"/>
      </w:pPr>
      <w:r>
        <w:t xml:space="preserve">Oliver, W. W., Lindquist, J. L., &amp; Strothmann, R. O. (1994). Young-growth redwood stands respond well to various thinning intensities.</w:t>
      </w:r>
      <w:r>
        <w:t xml:space="preserve"> </w:t>
      </w:r>
      <w:r>
        <w:rPr>
          <w:iCs/>
          <w:i/>
        </w:rPr>
        <w:t xml:space="preserve">Western Journal of Applied Forestry</w:t>
      </w:r>
      <w:r>
        <w:t xml:space="preserve">,</w:t>
      </w:r>
      <w:r>
        <w:t xml:space="preserve"> </w:t>
      </w:r>
      <w:r>
        <w:rPr>
          <w:iCs/>
          <w:i/>
        </w:rPr>
        <w:t xml:space="preserve">9</w:t>
      </w:r>
      <w:r>
        <w:t xml:space="preserve">(4), 106–112.</w:t>
      </w:r>
    </w:p>
    <w:bookmarkEnd w:id="262"/>
    <w:bookmarkStart w:id="264"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Cs/>
          <w:i/>
        </w:rPr>
        <w:t xml:space="preserve">Geophysical Research Letters</w:t>
      </w:r>
      <w:r>
        <w:t xml:space="preserve">,</w:t>
      </w:r>
      <w:r>
        <w:t xml:space="preserve"> </w:t>
      </w:r>
      <w:r>
        <w:rPr>
          <w:iCs/>
          <w:i/>
        </w:rPr>
        <w:t xml:space="preserve">47</w:t>
      </w:r>
      <w:r>
        <w:t xml:space="preserve">(22).</w:t>
      </w:r>
      <w:r>
        <w:t xml:space="preserve"> </w:t>
      </w:r>
      <w:hyperlink r:id="rId263">
        <w:r>
          <w:rPr>
            <w:rStyle w:val="Hyperlink"/>
          </w:rPr>
          <w:t xml:space="preserve">https://doi.org/10.1029/2020GL089858</w:t>
        </w:r>
      </w:hyperlink>
    </w:p>
    <w:bookmarkEnd w:id="264"/>
    <w:bookmarkStart w:id="266"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Cs/>
          <w:i/>
        </w:rPr>
        <w:t xml:space="preserve">Forest Science</w:t>
      </w:r>
      <w:r>
        <w:t xml:space="preserve">,</w:t>
      </w:r>
      <w:r>
        <w:t xml:space="preserve"> </w:t>
      </w:r>
      <w:r>
        <w:rPr>
          <w:iCs/>
          <w:i/>
        </w:rPr>
        <w:t xml:space="preserve">16</w:t>
      </w:r>
      <w:r>
        <w:t xml:space="preserve">(3), 339–341.</w:t>
      </w:r>
      <w:r>
        <w:t xml:space="preserve"> </w:t>
      </w:r>
      <w:hyperlink r:id="rId265">
        <w:r>
          <w:rPr>
            <w:rStyle w:val="Hyperlink"/>
          </w:rPr>
          <w:t xml:space="preserve">https://doi.org/10.1093/forestscience/16.3.339</w:t>
        </w:r>
      </w:hyperlink>
    </w:p>
    <w:bookmarkEnd w:id="266"/>
    <w:bookmarkStart w:id="268" w:name="X4b3bfaa56dbc0d0f7e18fce085ec7a7f6c69a8e"/>
    <w:p>
      <w:pPr>
        <w:pStyle w:val="Bibliography"/>
      </w:pPr>
      <w:r>
        <w:t xml:space="preserve">Reineke, L. H. (1933). Perfection a stand-density index for even-aged forest.</w:t>
      </w:r>
      <w:r>
        <w:t xml:space="preserve"> </w:t>
      </w:r>
      <w:r>
        <w:rPr>
          <w:iCs/>
          <w:i/>
        </w:rPr>
        <w:t xml:space="preserve">Journal of Agricultural Research</w:t>
      </w:r>
      <w:r>
        <w:t xml:space="preserve">,</w:t>
      </w:r>
      <w:r>
        <w:t xml:space="preserve"> </w:t>
      </w:r>
      <w:r>
        <w:rPr>
          <w:iCs/>
          <w:i/>
        </w:rPr>
        <w:t xml:space="preserve">46</w:t>
      </w:r>
      <w:r>
        <w:t xml:space="preserve">, 627–638.</w:t>
      </w:r>
      <w:r>
        <w:t xml:space="preserve"> </w:t>
      </w:r>
      <w:hyperlink r:id="rId267">
        <w:r>
          <w:rPr>
            <w:rStyle w:val="Hyperlink"/>
          </w:rPr>
          <w:t xml:space="preserve">https://www.fs.usda.gov/treesearch/pubs/60134</w:t>
        </w:r>
      </w:hyperlink>
    </w:p>
    <w:bookmarkEnd w:id="268"/>
    <w:bookmarkStart w:id="270" w:name="ref-saffordNaturalRangeVariation2017"/>
    <w:p>
      <w:pPr>
        <w:pStyle w:val="Bibliography"/>
      </w:pPr>
      <w:r>
        <w:t xml:space="preserve">Safford, H. D., &amp; Stevens, J. T. (2017).</w:t>
      </w:r>
      <w:r>
        <w:t xml:space="preserve"> </w:t>
      </w:r>
      <w:r>
        <w:rPr>
          <w:iCs/>
          <w:i/>
        </w:rPr>
        <w:t xml:space="preserve">Natural range of variation for yellow pine and mixed-conifer forests in the</w:t>
      </w:r>
      <w:r>
        <w:rPr>
          <w:iCs/>
          <w:i/>
        </w:rPr>
        <w:t xml:space="preserve"> </w:t>
      </w:r>
      <w:r>
        <w:rPr>
          <w:iCs/>
          <w:i/>
        </w:rPr>
        <w:t xml:space="preserve">Sierra Nevada</w:t>
      </w:r>
      <w:r>
        <w:rPr>
          <w:iCs/>
          <w:i/>
        </w:rPr>
        <w:t xml:space="preserve">, southern</w:t>
      </w:r>
      <w:r>
        <w:rPr>
          <w:iCs/>
          <w:i/>
        </w:rPr>
        <w:t xml:space="preserve"> </w:t>
      </w:r>
      <w:r>
        <w:rPr>
          <w:iCs/>
          <w:i/>
        </w:rPr>
        <w:t xml:space="preserve">Cascades</w:t>
      </w:r>
      <w:r>
        <w:rPr>
          <w:iCs/>
          <w:i/>
        </w:rPr>
        <w:t xml:space="preserve">, and</w:t>
      </w:r>
      <w:r>
        <w:rPr>
          <w:iCs/>
          <w:i/>
        </w:rPr>
        <w:t xml:space="preserve"> </w:t>
      </w:r>
      <w:r>
        <w:rPr>
          <w:iCs/>
          <w:i/>
        </w:rPr>
        <w:t xml:space="preserve">Modoc</w:t>
      </w:r>
      <w:r>
        <w:rPr>
          <w:iCs/>
          <w:i/>
        </w:rPr>
        <w:t xml:space="preserve"> </w:t>
      </w:r>
      <w:r>
        <w:rPr>
          <w:iCs/>
          <w:i/>
        </w:rPr>
        <w:t xml:space="preserve">and</w:t>
      </w:r>
      <w:r>
        <w:rPr>
          <w:iCs/>
          <w:i/>
        </w:rPr>
        <w:t xml:space="preserve"> </w:t>
      </w:r>
      <w:r>
        <w:rPr>
          <w:iCs/>
          <w:i/>
        </w:rPr>
        <w:t xml:space="preserve">Inyo National Forests</w:t>
      </w:r>
      <w:r>
        <w:rPr>
          <w:iCs/>
          <w:i/>
        </w:rPr>
        <w:t xml:space="preserve">,</w:t>
      </w:r>
      <w:r>
        <w:rPr>
          <w:iCs/>
          <w:i/>
        </w:rPr>
        <w:t xml:space="preserve"> </w:t>
      </w:r>
      <w:r>
        <w:rPr>
          <w:iCs/>
          <w:i/>
        </w:rPr>
        <w:t xml:space="preserve">California</w:t>
      </w:r>
      <w:r>
        <w:rPr>
          <w:iCs/>
          <w:i/>
        </w:rPr>
        <w:t xml:space="preserve">,</w:t>
      </w:r>
      <w:r>
        <w:rPr>
          <w:iCs/>
          <w:i/>
        </w:rPr>
        <w:t xml:space="preserve"> </w:t>
      </w:r>
      <w:r>
        <w:rPr>
          <w:iCs/>
          <w:i/>
        </w:rPr>
        <w:t xml:space="preserve">USA</w:t>
      </w:r>
      <w:r>
        <w:t xml:space="preserve"> </w:t>
      </w:r>
      <w:r>
        <w:t xml:space="preserve">(PSW-GTR-256; pp. PSW-GTR-256). U.S. Department of Agriculture, Forest Service, Pacific Southwest Research Station.</w:t>
      </w:r>
      <w:r>
        <w:t xml:space="preserve"> </w:t>
      </w:r>
      <w:hyperlink r:id="rId269">
        <w:r>
          <w:rPr>
            <w:rStyle w:val="Hyperlink"/>
          </w:rPr>
          <w:t xml:space="preserve">https://doi.org/10.2737/PSW-GTR-256</w:t>
        </w:r>
      </w:hyperlink>
    </w:p>
    <w:bookmarkEnd w:id="270"/>
    <w:bookmarkStart w:id="272"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Cs/>
          <w:i/>
        </w:rPr>
        <w:t xml:space="preserve">Sustainability</w:t>
      </w:r>
      <w:r>
        <w:t xml:space="preserve">,</w:t>
      </w:r>
      <w:r>
        <w:t xml:space="preserve"> </w:t>
      </w:r>
      <w:r>
        <w:rPr>
          <w:iCs/>
          <w:i/>
        </w:rPr>
        <w:t xml:space="preserve">15</w:t>
      </w:r>
      <w:r>
        <w:t xml:space="preserve">(23, 23), 16409.</w:t>
      </w:r>
      <w:r>
        <w:t xml:space="preserve"> </w:t>
      </w:r>
      <w:hyperlink r:id="rId271">
        <w:r>
          <w:rPr>
            <w:rStyle w:val="Hyperlink"/>
          </w:rPr>
          <w:t xml:space="preserve">https://doi.org/10.3390/su152316409</w:t>
        </w:r>
      </w:hyperlink>
    </w:p>
    <w:bookmarkEnd w:id="272"/>
    <w:bookmarkStart w:id="274"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Cs/>
          <w:i/>
        </w:rPr>
        <w:t xml:space="preserve">Forest Ecology and Management</w:t>
      </w:r>
      <w:r>
        <w:t xml:space="preserve">,</w:t>
      </w:r>
      <w:r>
        <w:t xml:space="preserve"> </w:t>
      </w:r>
      <w:r>
        <w:rPr>
          <w:iCs/>
          <w:i/>
        </w:rPr>
        <w:t xml:space="preserve">303</w:t>
      </w:r>
      <w:r>
        <w:t xml:space="preserve">, 175–183.</w:t>
      </w:r>
      <w:r>
        <w:t xml:space="preserve"> </w:t>
      </w:r>
      <w:hyperlink r:id="rId273">
        <w:r>
          <w:rPr>
            <w:rStyle w:val="Hyperlink"/>
          </w:rPr>
          <w:t xml:space="preserve">https://doi.org/10.1016/j.foreco.2013.04.015</w:t>
        </w:r>
      </w:hyperlink>
    </w:p>
    <w:bookmarkEnd w:id="274"/>
    <w:bookmarkStart w:id="275" w:name="X967046730ee9c75b5734d4dc777df7f364d8685"/>
    <w:p>
      <w:pPr>
        <w:pStyle w:val="Bibliography"/>
      </w:pPr>
      <w:r>
        <w:t xml:space="preserve">Schütz, J.-P. (1999). Close-to-nature silviculture: Is this concept compatible with species diversity?</w:t>
      </w:r>
      <w:r>
        <w:t xml:space="preserve"> </w:t>
      </w:r>
      <w:r>
        <w:rPr>
          <w:iCs/>
          <w:i/>
        </w:rPr>
        <w:t xml:space="preserve">Forestry</w:t>
      </w:r>
      <w:r>
        <w:t xml:space="preserve">,</w:t>
      </w:r>
      <w:r>
        <w:t xml:space="preserve"> </w:t>
      </w:r>
      <w:r>
        <w:rPr>
          <w:iCs/>
          <w:i/>
        </w:rPr>
        <w:t xml:space="preserve">72</w:t>
      </w:r>
      <w:r>
        <w:t xml:space="preserve">(4), 359–366.</w:t>
      </w:r>
    </w:p>
    <w:bookmarkEnd w:id="275"/>
    <w:bookmarkStart w:id="277" w:name="ref-schutzSilviculturalToolsDevelop2002"/>
    <w:p>
      <w:pPr>
        <w:pStyle w:val="Bibliography"/>
      </w:pPr>
      <w:r>
        <w:t xml:space="preserve">Schütz, J.-P. (2002). Silvicultural tools to develop irregular and diverse forest structures.</w:t>
      </w:r>
      <w:r>
        <w:t xml:space="preserve"> </w:t>
      </w:r>
      <w:r>
        <w:rPr>
          <w:iCs/>
          <w:i/>
        </w:rPr>
        <w:t xml:space="preserve">Forestry: An International Journal of Forest Research</w:t>
      </w:r>
      <w:r>
        <w:t xml:space="preserve">,</w:t>
      </w:r>
      <w:r>
        <w:t xml:space="preserve"> </w:t>
      </w:r>
      <w:r>
        <w:rPr>
          <w:iCs/>
          <w:i/>
        </w:rPr>
        <w:t xml:space="preserve">75</w:t>
      </w:r>
      <w:r>
        <w:t xml:space="preserve">(4), 329–337.</w:t>
      </w:r>
      <w:r>
        <w:t xml:space="preserve"> </w:t>
      </w:r>
      <w:hyperlink r:id="rId276">
        <w:r>
          <w:rPr>
            <w:rStyle w:val="Hyperlink"/>
          </w:rPr>
          <w:t xml:space="preserve">https://doi.org/10.1093/forestry/75.4.329</w:t>
        </w:r>
      </w:hyperlink>
    </w:p>
    <w:bookmarkEnd w:id="277"/>
    <w:bookmarkStart w:id="278"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Cs/>
          <w:i/>
        </w:rPr>
        <w:t xml:space="preserve">Ecological Applications</w:t>
      </w:r>
      <w:r>
        <w:t xml:space="preserve">,</w:t>
      </w:r>
      <w:r>
        <w:t xml:space="preserve"> </w:t>
      </w:r>
      <w:r>
        <w:rPr>
          <w:iCs/>
          <w:i/>
        </w:rPr>
        <w:t xml:space="preserve">19</w:t>
      </w:r>
      <w:r>
        <w:t xml:space="preserve">(2), 285–304.</w:t>
      </w:r>
    </w:p>
    <w:bookmarkEnd w:id="278"/>
    <w:bookmarkStart w:id="280"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Cs/>
          <w:i/>
        </w:rPr>
        <w:t xml:space="preserve">Forest Ecology and Management</w:t>
      </w:r>
      <w:r>
        <w:t xml:space="preserve">,</w:t>
      </w:r>
      <w:r>
        <w:t xml:space="preserve"> </w:t>
      </w:r>
      <w:r>
        <w:rPr>
          <w:iCs/>
          <w:i/>
        </w:rPr>
        <w:t xml:space="preserve">285</w:t>
      </w:r>
      <w:r>
        <w:t xml:space="preserve">, 204–212.</w:t>
      </w:r>
      <w:r>
        <w:t xml:space="preserve"> </w:t>
      </w:r>
      <w:hyperlink r:id="rId279">
        <w:r>
          <w:rPr>
            <w:rStyle w:val="Hyperlink"/>
          </w:rPr>
          <w:t xml:space="preserve">https://doi.org/10.1016/j.foreco.2012.08.030</w:t>
        </w:r>
      </w:hyperlink>
    </w:p>
    <w:bookmarkEnd w:id="280"/>
    <w:bookmarkStart w:id="282"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Cs/>
          <w:i/>
        </w:rPr>
        <w:t xml:space="preserve">Ecological Applications</w:t>
      </w:r>
      <w:r>
        <w:t xml:space="preserve">,</w:t>
      </w:r>
      <w:r>
        <w:t xml:space="preserve"> </w:t>
      </w:r>
      <w:r>
        <w:rPr>
          <w:iCs/>
          <w:i/>
        </w:rPr>
        <w:t xml:space="preserve">19</w:t>
      </w:r>
      <w:r>
        <w:t xml:space="preserve">(2), 305–320.</w:t>
      </w:r>
      <w:r>
        <w:t xml:space="preserve"> </w:t>
      </w:r>
      <w:hyperlink r:id="rId281">
        <w:r>
          <w:rPr>
            <w:rStyle w:val="Hyperlink"/>
          </w:rPr>
          <w:t xml:space="preserve">https://esajournals.onlinelibrary.wiley.com/doi/full/10.1890/07-1755.1</w:t>
        </w:r>
      </w:hyperlink>
    </w:p>
    <w:bookmarkEnd w:id="282"/>
    <w:bookmarkStart w:id="283" w:name="ref-stuartRedwoodFireEcology1985"/>
    <w:p>
      <w:pPr>
        <w:pStyle w:val="Bibliography"/>
      </w:pPr>
      <w:r>
        <w:t xml:space="preserve">Stuart, J. (1985).</w:t>
      </w:r>
      <w:r>
        <w:t xml:space="preserve"> </w:t>
      </w:r>
      <w:r>
        <w:rPr>
          <w:iCs/>
          <w:i/>
        </w:rPr>
        <w:t xml:space="preserve">Redwood fire ecology: Final report submitted to</w:t>
      </w:r>
      <w:r>
        <w:rPr>
          <w:iCs/>
          <w:i/>
        </w:rPr>
        <w:t xml:space="preserve"> </w:t>
      </w:r>
      <w:r>
        <w:rPr>
          <w:iCs/>
          <w:i/>
        </w:rPr>
        <w:t xml:space="preserve">California Department</w:t>
      </w:r>
      <w:r>
        <w:rPr>
          <w:iCs/>
          <w:i/>
        </w:rPr>
        <w:t xml:space="preserve"> </w:t>
      </w:r>
      <w:r>
        <w:rPr>
          <w:iCs/>
          <w:i/>
        </w:rPr>
        <w:t xml:space="preserve">of</w:t>
      </w:r>
      <w:r>
        <w:rPr>
          <w:iCs/>
          <w:i/>
        </w:rPr>
        <w:t xml:space="preserve"> </w:t>
      </w:r>
      <w:r>
        <w:rPr>
          <w:iCs/>
          <w:i/>
        </w:rPr>
        <w:t xml:space="preserve">Parks</w:t>
      </w:r>
      <w:r>
        <w:rPr>
          <w:iCs/>
          <w:i/>
        </w:rPr>
        <w:t xml:space="preserve"> </w:t>
      </w:r>
      <w:r>
        <w:rPr>
          <w:iCs/>
          <w:i/>
        </w:rPr>
        <w:t xml:space="preserve">and</w:t>
      </w:r>
      <w:r>
        <w:rPr>
          <w:iCs/>
          <w:i/>
        </w:rPr>
        <w:t xml:space="preserve"> </w:t>
      </w:r>
      <w:r>
        <w:rPr>
          <w:iCs/>
          <w:i/>
        </w:rPr>
        <w:t xml:space="preserve">Recreation</w:t>
      </w:r>
      <w:r>
        <w:t xml:space="preserve">. Forestry Department, Humboldt State University.</w:t>
      </w:r>
    </w:p>
    <w:bookmarkEnd w:id="283"/>
    <w:bookmarkStart w:id="285"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Cs/>
          <w:i/>
        </w:rPr>
        <w:t xml:space="preserve">Forest Ecology and Management</w:t>
      </w:r>
      <w:r>
        <w:t xml:space="preserve">,</w:t>
      </w:r>
      <w:r>
        <w:t xml:space="preserve"> </w:t>
      </w:r>
      <w:r>
        <w:rPr>
          <w:iCs/>
          <w:i/>
        </w:rPr>
        <w:t xml:space="preserve">375</w:t>
      </w:r>
      <w:r>
        <w:t xml:space="preserve">, 279–308.</w:t>
      </w:r>
      <w:r>
        <w:t xml:space="preserve"> </w:t>
      </w:r>
      <w:hyperlink r:id="rId284">
        <w:r>
          <w:rPr>
            <w:rStyle w:val="Hyperlink"/>
          </w:rPr>
          <w:t xml:space="preserve">https://doi.org/10.1016/j.foreco.2016.05.018</w:t>
        </w:r>
      </w:hyperlink>
    </w:p>
    <w:bookmarkEnd w:id="285"/>
    <w:bookmarkStart w:id="286" w:name="ref-varnerEnigmaticFireRegime2017"/>
    <w:p>
      <w:pPr>
        <w:pStyle w:val="Bibliography"/>
      </w:pPr>
      <w:r>
        <w:t xml:space="preserve">Varner, J. M., &amp; Jules, E. S. (2017). The enigmatic fire regime of coast redwood forests and why it matters.</w:t>
      </w:r>
      <w:r>
        <w:t xml:space="preserve"> </w:t>
      </w:r>
      <w:r>
        <w:rPr>
          <w:iCs/>
          <w:i/>
        </w:rPr>
        <w:t xml:space="preserve">Gen. Tech. Rep. PSW-GTR-258. Albany, CA: US Department of Agriculture, Forest Service, Pacific Southwest Research Station: 15-18</w:t>
      </w:r>
      <w:r>
        <w:t xml:space="preserve">,</w:t>
      </w:r>
      <w:r>
        <w:t xml:space="preserve"> </w:t>
      </w:r>
      <w:r>
        <w:rPr>
          <w:iCs/>
          <w:i/>
        </w:rPr>
        <w:t xml:space="preserve">258</w:t>
      </w:r>
      <w:r>
        <w:t xml:space="preserve">, 15–18.</w:t>
      </w:r>
    </w:p>
    <w:bookmarkEnd w:id="286"/>
    <w:bookmarkStart w:id="288"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Cs/>
          <w:i/>
        </w:rPr>
        <w:t xml:space="preserve">Forest Ecology and Management</w:t>
      </w:r>
      <w:r>
        <w:t xml:space="preserve">,</w:t>
      </w:r>
      <w:r>
        <w:t xml:space="preserve"> </w:t>
      </w:r>
      <w:r>
        <w:rPr>
          <w:iCs/>
          <w:i/>
        </w:rPr>
        <w:t xml:space="preserve">527</w:t>
      </w:r>
      <w:r>
        <w:t xml:space="preserve">, 120602.</w:t>
      </w:r>
      <w:r>
        <w:t xml:space="preserve"> </w:t>
      </w:r>
      <w:hyperlink r:id="rId287">
        <w:r>
          <w:rPr>
            <w:rStyle w:val="Hyperlink"/>
          </w:rPr>
          <w:t xml:space="preserve">https://doi.org/10.1016/j.foreco.2022.120602</w:t>
        </w:r>
      </w:hyperlink>
    </w:p>
    <w:bookmarkEnd w:id="288"/>
    <w:bookmarkStart w:id="290" w:name="ref-waringRedwoodTanoakStand2008"/>
    <w:p>
      <w:pPr>
        <w:pStyle w:val="Bibliography"/>
      </w:pPr>
      <w:r>
        <w:t xml:space="preserve">Waring, K. M., &amp; O’Hara, K. L. (2008). Redwood/tanoak stand development and response to tanoak mortality caused by</w:t>
      </w:r>
      <w:r>
        <w:t xml:space="preserve"> </w:t>
      </w:r>
      <w:r>
        <w:rPr>
          <w:iCs/>
          <w:i/>
        </w:rPr>
        <w:t xml:space="preserve">Phytophthora</w:t>
      </w:r>
      <w:r>
        <w:rPr>
          <w:iCs/>
          <w:i/>
        </w:rPr>
        <w:t xml:space="preserve"> </w:t>
      </w:r>
      <w:r>
        <w:rPr>
          <w:iCs/>
          <w:i/>
        </w:rPr>
        <w:t xml:space="preserve">Ramorum</w:t>
      </w:r>
      <w:r>
        <w:t xml:space="preserve">.</w:t>
      </w:r>
      <w:r>
        <w:t xml:space="preserve"> </w:t>
      </w:r>
      <w:r>
        <w:rPr>
          <w:iCs/>
          <w:i/>
        </w:rPr>
        <w:t xml:space="preserve">Forest Ecology and Management</w:t>
      </w:r>
      <w:r>
        <w:t xml:space="preserve">,</w:t>
      </w:r>
      <w:r>
        <w:t xml:space="preserve"> </w:t>
      </w:r>
      <w:r>
        <w:rPr>
          <w:iCs/>
          <w:i/>
        </w:rPr>
        <w:t xml:space="preserve">255</w:t>
      </w:r>
      <w:r>
        <w:t xml:space="preserve">(7), 2650–2658.</w:t>
      </w:r>
      <w:r>
        <w:t xml:space="preserve"> </w:t>
      </w:r>
      <w:hyperlink r:id="rId289">
        <w:r>
          <w:rPr>
            <w:rStyle w:val="Hyperlink"/>
          </w:rPr>
          <w:t xml:space="preserve">https://doi.org/10.1016/j.foreco.2008.01.025</w:t>
        </w:r>
      </w:hyperlink>
    </w:p>
    <w:bookmarkEnd w:id="290"/>
    <w:bookmarkStart w:id="292"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Cs/>
          <w:i/>
        </w:rPr>
        <w:t xml:space="preserve">Proceedings of coast redwood forests in a changing</w:t>
      </w:r>
      <w:r>
        <w:rPr>
          <w:iCs/>
          <w:i/>
        </w:rPr>
        <w:t xml:space="preserve"> </w:t>
      </w:r>
      <w:r>
        <w:rPr>
          <w:iCs/>
          <w:i/>
        </w:rPr>
        <w:t xml:space="preserve">California</w:t>
      </w:r>
      <w:r>
        <w:rPr>
          <w:iCs/>
          <w:i/>
        </w:rPr>
        <w:t xml:space="preserve">:</w:t>
      </w:r>
      <w:r>
        <w:rPr>
          <w:iCs/>
          <w:i/>
        </w:rPr>
        <w:t xml:space="preserve"> </w:t>
      </w:r>
      <w:r>
        <w:rPr>
          <w:iCs/>
          <w:i/>
        </w:rPr>
        <w:t xml:space="preserve">A</w:t>
      </w:r>
      <w:r>
        <w:rPr>
          <w:iCs/>
          <w:i/>
        </w:rPr>
        <w:t xml:space="preserve"> </w:t>
      </w:r>
      <w:r>
        <w:rPr>
          <w:iCs/>
          <w:i/>
        </w:rPr>
        <w:t xml:space="preserve">symposium for scientists and managers.</w:t>
      </w:r>
      <w:r>
        <w:t xml:space="preserve"> </w:t>
      </w:r>
      <w:r>
        <w:t xml:space="preserve">(Vol. 238, pp. 571–581). Pacific Southwest Research Station, Forest Service, U.S. Department of Agriculture.</w:t>
      </w:r>
      <w:r>
        <w:t xml:space="preserve"> </w:t>
      </w:r>
      <w:hyperlink r:id="rId291">
        <w:r>
          <w:rPr>
            <w:rStyle w:val="Hyperlink"/>
          </w:rPr>
          <w:t xml:space="preserve">https://www.fs.usda.gov/research/treesearch/41828</w:t>
        </w:r>
      </w:hyperlink>
    </w:p>
    <w:bookmarkEnd w:id="292"/>
    <w:bookmarkStart w:id="294"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Cs/>
          <w:i/>
        </w:rPr>
        <w:t xml:space="preserve">Hilgardia</w:t>
      </w:r>
      <w:r>
        <w:t xml:space="preserve">,</w:t>
      </w:r>
      <w:r>
        <w:t xml:space="preserve"> </w:t>
      </w:r>
      <w:r>
        <w:rPr>
          <w:iCs/>
          <w:i/>
        </w:rPr>
        <w:t xml:space="preserve">54</w:t>
      </w:r>
      <w:r>
        <w:t xml:space="preserve">(8), 1–14.</w:t>
      </w:r>
      <w:r>
        <w:t xml:space="preserve"> </w:t>
      </w:r>
      <w:hyperlink r:id="rId293">
        <w:r>
          <w:rPr>
            <w:rStyle w:val="Hyperlink"/>
          </w:rPr>
          <w:t xml:space="preserve">http://hilgardia.ucanr.edu/Abstract/?a=hilg.v54n08p017</w:t>
        </w:r>
      </w:hyperlink>
    </w:p>
    <w:bookmarkEnd w:id="294"/>
    <w:bookmarkStart w:id="296"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Cs/>
          <w:i/>
        </w:rPr>
        <w:t xml:space="preserve">Philosophical Transactions of the Royal Society B: Biological Sciences</w:t>
      </w:r>
      <w:r>
        <w:t xml:space="preserve">,</w:t>
      </w:r>
      <w:r>
        <w:t xml:space="preserve"> </w:t>
      </w:r>
      <w:r>
        <w:rPr>
          <w:iCs/>
          <w:i/>
        </w:rPr>
        <w:t xml:space="preserve">371</w:t>
      </w:r>
      <w:r>
        <w:t xml:space="preserve">(1696), 20150178.</w:t>
      </w:r>
      <w:r>
        <w:t xml:space="preserve"> </w:t>
      </w:r>
      <w:hyperlink r:id="rId295">
        <w:r>
          <w:rPr>
            <w:rStyle w:val="Hyperlink"/>
          </w:rPr>
          <w:t xml:space="preserve">https://doi.org/10.1098/rstb.2015.0178</w:t>
        </w:r>
      </w:hyperlink>
    </w:p>
    <w:bookmarkEnd w:id="296"/>
    <w:bookmarkStart w:id="297" w:name="ref-wiantSproutingOldgrowthRedwood1967"/>
    <w:p>
      <w:pPr>
        <w:pStyle w:val="Bibliography"/>
      </w:pPr>
      <w:r>
        <w:t xml:space="preserve">Wiant, H. V. J., &amp; Powers, R. F. (1967). Sprouting of old-growth redwood.</w:t>
      </w:r>
      <w:r>
        <w:t xml:space="preserve"> </w:t>
      </w:r>
      <w:r>
        <w:rPr>
          <w:iCs/>
          <w:i/>
        </w:rPr>
        <w:t xml:space="preserve">Society of</w:t>
      </w:r>
      <w:r>
        <w:rPr>
          <w:iCs/>
          <w:i/>
        </w:rPr>
        <w:t xml:space="preserve"> </w:t>
      </w:r>
      <w:r>
        <w:rPr>
          <w:iCs/>
          <w:i/>
        </w:rPr>
        <w:t xml:space="preserve">American Foresters Meeting Proceedings</w:t>
      </w:r>
      <w:r>
        <w:rPr>
          <w:iCs/>
          <w:i/>
        </w:rPr>
        <w:t xml:space="preserve"> </w:t>
      </w:r>
      <w:r>
        <w:rPr>
          <w:iCs/>
          <w:i/>
        </w:rPr>
        <w:t xml:space="preserve">1966</w:t>
      </w:r>
      <w:r>
        <w:t xml:space="preserve">, 88–90.</w:t>
      </w:r>
    </w:p>
    <w:bookmarkEnd w:id="297"/>
    <w:bookmarkStart w:id="299" w:name="ref-wilkinsonTanoakSproutDevelopment1997"/>
    <w:p>
      <w:pPr>
        <w:pStyle w:val="Bibliography"/>
      </w:pPr>
      <w:r>
        <w:t xml:space="preserve">Wilkinson, W. H., McDonald, P. M., &amp; Morgan, P. (1997). Tanoak sprout development after cutting and burning in a shade environment.</w:t>
      </w:r>
      <w:r>
        <w:t xml:space="preserve"> </w:t>
      </w:r>
      <w:r>
        <w:rPr>
          <w:iCs/>
          <w:i/>
        </w:rPr>
        <w:t xml:space="preserve">Western Journal of Applied Forestry</w:t>
      </w:r>
      <w:r>
        <w:t xml:space="preserve">,</w:t>
      </w:r>
      <w:r>
        <w:t xml:space="preserve"> </w:t>
      </w:r>
      <w:r>
        <w:rPr>
          <w:iCs/>
          <w:i/>
        </w:rPr>
        <w:t xml:space="preserve">12</w:t>
      </w:r>
      <w:r>
        <w:t xml:space="preserve">(1), 21–26.</w:t>
      </w:r>
      <w:r>
        <w:t xml:space="preserve"> </w:t>
      </w:r>
      <w:hyperlink r:id="rId298">
        <w:r>
          <w:rPr>
            <w:rStyle w:val="Hyperlink"/>
          </w:rPr>
          <w:t xml:space="preserve">https://doi.org/10.1093/wjaf/12.1.21</w:t>
        </w:r>
      </w:hyperlink>
    </w:p>
    <w:bookmarkEnd w:id="299"/>
    <w:bookmarkStart w:id="301" w:name="ref-xanthopoulosCrownFire2020"/>
    <w:p>
      <w:pPr>
        <w:pStyle w:val="Bibliography"/>
      </w:pPr>
      <w:r>
        <w:t xml:space="preserve">Xanthopoulos, G., &amp; Athanasiou, M. (2020). Crown</w:t>
      </w:r>
      <w:r>
        <w:t xml:space="preserve"> </w:t>
      </w:r>
      <w:r>
        <w:t xml:space="preserve">Fire</w:t>
      </w:r>
      <w:r>
        <w:t xml:space="preserve">. In S. L. Manzello (Ed.),</w:t>
      </w:r>
      <w:r>
        <w:t xml:space="preserve"> </w:t>
      </w:r>
      <w:r>
        <w:rPr>
          <w:iCs/>
          <w:i/>
        </w:rPr>
        <w:t xml:space="preserve">Encyclopedia of</w:t>
      </w:r>
      <w:r>
        <w:rPr>
          <w:iCs/>
          <w:i/>
        </w:rPr>
        <w:t xml:space="preserve"> </w:t>
      </w:r>
      <w:r>
        <w:rPr>
          <w:iCs/>
          <w:i/>
        </w:rPr>
        <w:t xml:space="preserve">Wildfires</w:t>
      </w:r>
      <w:r>
        <w:rPr>
          <w:iCs/>
          <w:i/>
        </w:rPr>
        <w:t xml:space="preserve"> </w:t>
      </w:r>
      <w:r>
        <w:rPr>
          <w:iCs/>
          <w:i/>
        </w:rPr>
        <w:t xml:space="preserve">and</w:t>
      </w:r>
      <w:r>
        <w:rPr>
          <w:iCs/>
          <w:i/>
        </w:rPr>
        <w:t xml:space="preserve"> </w:t>
      </w:r>
      <w:r>
        <w:rPr>
          <w:iCs/>
          <w:i/>
        </w:rPr>
        <w:t xml:space="preserve">Wildland-Urban Interface</w:t>
      </w:r>
      <w:r>
        <w:rPr>
          <w:iCs/>
          <w:i/>
        </w:rPr>
        <w:t xml:space="preserve"> </w:t>
      </w:r>
      <w:r>
        <w:rPr>
          <w:iCs/>
          <w:i/>
        </w:rPr>
        <w:t xml:space="preserve">(</w:t>
      </w:r>
      <w:r>
        <w:rPr>
          <w:iCs/>
          <w:i/>
        </w:rPr>
        <w:t xml:space="preserve">WUI</w:t>
      </w:r>
      <w:r>
        <w:rPr>
          <w:iCs/>
          <w:i/>
        </w:rPr>
        <w:t xml:space="preserve">)</w:t>
      </w:r>
      <w:r>
        <w:rPr>
          <w:iCs/>
          <w:i/>
        </w:rPr>
        <w:t xml:space="preserve"> </w:t>
      </w:r>
      <w:r>
        <w:rPr>
          <w:iCs/>
          <w:i/>
        </w:rPr>
        <w:t xml:space="preserve">Fires</w:t>
      </w:r>
      <w:r>
        <w:t xml:space="preserve"> </w:t>
      </w:r>
      <w:r>
        <w:t xml:space="preserve">(pp. 1–15). Springer International Publishing.</w:t>
      </w:r>
      <w:r>
        <w:t xml:space="preserve"> </w:t>
      </w:r>
      <w:hyperlink r:id="rId300">
        <w:r>
          <w:rPr>
            <w:rStyle w:val="Hyperlink"/>
          </w:rPr>
          <w:t xml:space="preserve">https://doi.org/10.1007/978-3-319-51727-8_13-1</w:t>
        </w:r>
      </w:hyperlink>
    </w:p>
    <w:bookmarkEnd w:id="301"/>
    <w:bookmarkStart w:id="302"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Cs/>
          <w:i/>
        </w:rPr>
        <w:t xml:space="preserve">Canadian Journal of Forest Research</w:t>
      </w:r>
      <w:r>
        <w:t xml:space="preserve">,</w:t>
      </w:r>
      <w:r>
        <w:t xml:space="preserve"> </w:t>
      </w:r>
      <w:r>
        <w:rPr>
          <w:iCs/>
          <w:i/>
        </w:rPr>
        <w:t xml:space="preserve">51</w:t>
      </w:r>
      <w:r>
        <w:t xml:space="preserve">(999), 1–11.</w:t>
      </w:r>
    </w:p>
    <w:bookmarkEnd w:id="302"/>
    <w:bookmarkEnd w:id="303"/>
    <w:bookmarkEnd w:id="3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113" Target="media/rId113.png" /><Relationship Type="http://schemas.openxmlformats.org/officeDocument/2006/relationships/image" Id="rId105" Target="media/rId105.png" /><Relationship Type="http://schemas.openxmlformats.org/officeDocument/2006/relationships/image" Id="rId96" Target="media/rId96.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87" Target="media/rId87.png" /><Relationship Type="http://schemas.openxmlformats.org/officeDocument/2006/relationships/hyperlink" Id="rId293" Target="http://hilgardia.ucanr.edu/Abstract/?a=hilg.v54n08p017" TargetMode="External" /><Relationship Type="http://schemas.openxmlformats.org/officeDocument/2006/relationships/hyperlink" Id="rId194" Target="https://CRAN.R-project.org/package=DHARMa" TargetMode="External" /><Relationship Type="http://schemas.openxmlformats.org/officeDocument/2006/relationships/hyperlink" Id="rId217" Target="https://CRAN.R-project.org/package=emmeans" TargetMode="External" /><Relationship Type="http://schemas.openxmlformats.org/officeDocument/2006/relationships/hyperlink" Id="rId200" Target="https://academic.oup.com/jof/article-abstract/83/8/494/4647048" TargetMode="External" /><Relationship Type="http://schemas.openxmlformats.org/officeDocument/2006/relationships/hyperlink" Id="rId202" Target="https://books.google.com?id=x3tw07l1IQQC" TargetMode="External" /><Relationship Type="http://schemas.openxmlformats.org/officeDocument/2006/relationships/hyperlink" Id="rId223" Target="https://catalog.hathitrust.org/Record/010837951" TargetMode="External" /><Relationship Type="http://schemas.openxmlformats.org/officeDocument/2006/relationships/hyperlink" Id="rId236" Target="https://digitalcommons.humboldt.edu/etd/269" TargetMode="External" /><Relationship Type="http://schemas.openxmlformats.org/officeDocument/2006/relationships/hyperlink" Id="rId244" Target="https://doi.org/10.1002/ece3.3737" TargetMode="External" /><Relationship Type="http://schemas.openxmlformats.org/officeDocument/2006/relationships/hyperlink" Id="rId300" Target="https://doi.org/10.1007/978-3-319-51727-8_13-1" TargetMode="External" /><Relationship Type="http://schemas.openxmlformats.org/officeDocument/2006/relationships/hyperlink" Id="rId166" Target="https://doi.org/10.1007/BF02858075" TargetMode="External" /><Relationship Type="http://schemas.openxmlformats.org/officeDocument/2006/relationships/hyperlink" Id="rId219" Target="https://doi.org/10.1007/s00442-002-0986-5" TargetMode="External" /><Relationship Type="http://schemas.openxmlformats.org/officeDocument/2006/relationships/hyperlink" Id="rId254" Target="https://doi.org/10.1007/s10310-009-0166-0" TargetMode="External" /><Relationship Type="http://schemas.openxmlformats.org/officeDocument/2006/relationships/hyperlink" Id="rId207" Target="https://doi.org/10.1007/s11056-015-9470-z" TargetMode="External" /><Relationship Type="http://schemas.openxmlformats.org/officeDocument/2006/relationships/hyperlink" Id="rId151" Target="https://doi.org/10.1007/s11056-018-9636-6" TargetMode="External" /><Relationship Type="http://schemas.openxmlformats.org/officeDocument/2006/relationships/hyperlink" Id="rId250" Target="https://doi.org/10.1016/S0378-1127(00)00698-8" TargetMode="External" /><Relationship Type="http://schemas.openxmlformats.org/officeDocument/2006/relationships/hyperlink" Id="rId133" Target="https://doi.org/10.1016/j.foreco.2005.01.034" TargetMode="External" /><Relationship Type="http://schemas.openxmlformats.org/officeDocument/2006/relationships/hyperlink" Id="rId258" Target="https://doi.org/10.1016/j.foreco.2007.03.062" TargetMode="External" /><Relationship Type="http://schemas.openxmlformats.org/officeDocument/2006/relationships/hyperlink" Id="rId289" Target="https://doi.org/10.1016/j.foreco.2008.01.025" TargetMode="External" /><Relationship Type="http://schemas.openxmlformats.org/officeDocument/2006/relationships/hyperlink" Id="rId139" Target="https://doi.org/10.1016/j.foreco.2008.11.028" TargetMode="External" /><Relationship Type="http://schemas.openxmlformats.org/officeDocument/2006/relationships/hyperlink" Id="rId225" Target="https://doi.org/10.1016/j.foreco.2009.07.008" TargetMode="External" /><Relationship Type="http://schemas.openxmlformats.org/officeDocument/2006/relationships/hyperlink" Id="rId215" Target="https://doi.org/10.1016/j.foreco.2010.02.022" TargetMode="External" /><Relationship Type="http://schemas.openxmlformats.org/officeDocument/2006/relationships/hyperlink" Id="rId279" Target="https://doi.org/10.1016/j.foreco.2012.08.030" TargetMode="External" /><Relationship Type="http://schemas.openxmlformats.org/officeDocument/2006/relationships/hyperlink" Id="rId273" Target="https://doi.org/10.1016/j.foreco.2013.04.015" TargetMode="External" /><Relationship Type="http://schemas.openxmlformats.org/officeDocument/2006/relationships/hyperlink" Id="rId209" Target="https://doi.org/10.1016/j.foreco.2014.01.045" TargetMode="External" /><Relationship Type="http://schemas.openxmlformats.org/officeDocument/2006/relationships/hyperlink" Id="rId175" Target="https://doi.org/10.1016/j.foreco.2014.06.025" TargetMode="External" /><Relationship Type="http://schemas.openxmlformats.org/officeDocument/2006/relationships/hyperlink" Id="rId284" Target="https://doi.org/10.1016/j.foreco.2016.05.018" TargetMode="External" /><Relationship Type="http://schemas.openxmlformats.org/officeDocument/2006/relationships/hyperlink" Id="rId160" Target="https://doi.org/10.1016/j.foreco.2016.09.010" TargetMode="External" /><Relationship Type="http://schemas.openxmlformats.org/officeDocument/2006/relationships/hyperlink" Id="rId260" Target="https://doi.org/10.1016/j.foreco.2021.119361" TargetMode="External" /><Relationship Type="http://schemas.openxmlformats.org/officeDocument/2006/relationships/hyperlink" Id="rId242" Target="https://doi.org/10.1016/j.foreco.2022.120136" TargetMode="External" /><Relationship Type="http://schemas.openxmlformats.org/officeDocument/2006/relationships/hyperlink" Id="rId238" Target="https://doi.org/10.1016/j.foreco.2022.120236" TargetMode="External" /><Relationship Type="http://schemas.openxmlformats.org/officeDocument/2006/relationships/hyperlink" Id="rId158" Target="https://doi.org/10.1016/j.foreco.2022.120353" TargetMode="External" /><Relationship Type="http://schemas.openxmlformats.org/officeDocument/2006/relationships/hyperlink" Id="rId287" Target="https://doi.org/10.1016/j.foreco.2022.120602" TargetMode="External" /><Relationship Type="http://schemas.openxmlformats.org/officeDocument/2006/relationships/hyperlink" Id="rId181" Target="https://doi.org/10.1023/A:1006502107495" TargetMode="External" /><Relationship Type="http://schemas.openxmlformats.org/officeDocument/2006/relationships/hyperlink" Id="rId263" Target="https://doi.org/10.1029/2020GL089858" TargetMode="External" /><Relationship Type="http://schemas.openxmlformats.org/officeDocument/2006/relationships/hyperlink" Id="rId276" Target="https://doi.org/10.1093/forestry/75.4.329" TargetMode="External" /><Relationship Type="http://schemas.openxmlformats.org/officeDocument/2006/relationships/hyperlink" Id="rId252" Target="https://doi.org/10.1093/forestry/75.4.339" TargetMode="External" /><Relationship Type="http://schemas.openxmlformats.org/officeDocument/2006/relationships/hyperlink" Id="rId265" Target="https://doi.org/10.1093/forestscience/16.3.339" TargetMode="External" /><Relationship Type="http://schemas.openxmlformats.org/officeDocument/2006/relationships/hyperlink" Id="rId211" Target="https://doi.org/10.1093/jof/38.9.729" TargetMode="External" /><Relationship Type="http://schemas.openxmlformats.org/officeDocument/2006/relationships/hyperlink" Id="rId248" Target="https://doi.org/10.1093/jof/96.7.4a" TargetMode="External" /><Relationship Type="http://schemas.openxmlformats.org/officeDocument/2006/relationships/hyperlink" Id="rId246" Target="https://doi.org/10.1093/jofore/fvab026" TargetMode="External" /><Relationship Type="http://schemas.openxmlformats.org/officeDocument/2006/relationships/hyperlink" Id="rId298" Target="https://doi.org/10.1093/wjaf/12.1.21" TargetMode="External" /><Relationship Type="http://schemas.openxmlformats.org/officeDocument/2006/relationships/hyperlink" Id="rId147" Target="https://doi.org/10.1093/wjaf/24.1.24" TargetMode="External" /><Relationship Type="http://schemas.openxmlformats.org/officeDocument/2006/relationships/hyperlink" Id="rId192" Target="https://doi.org/10.1093/wjaf/7.4.103" TargetMode="External" /><Relationship Type="http://schemas.openxmlformats.org/officeDocument/2006/relationships/hyperlink" Id="rId295" Target="https://doi.org/10.1098/rstb.2015.0178" TargetMode="External" /><Relationship Type="http://schemas.openxmlformats.org/officeDocument/2006/relationships/hyperlink" Id="rId162" Target="https://doi.org/10.1111/rec.12681" TargetMode="External" /><Relationship Type="http://schemas.openxmlformats.org/officeDocument/2006/relationships/hyperlink" Id="rId145" Target="https://doi.org/10.1139/X06-271" TargetMode="External" /><Relationship Type="http://schemas.openxmlformats.org/officeDocument/2006/relationships/hyperlink" Id="rId204" Target="https://doi.org/10.1139/X08-003" TargetMode="External" /><Relationship Type="http://schemas.openxmlformats.org/officeDocument/2006/relationships/hyperlink" Id="rId164" Target="https://doi.org/10.1139/cjfr-2022-0214" TargetMode="External" /><Relationship Type="http://schemas.openxmlformats.org/officeDocument/2006/relationships/hyperlink" Id="rId185" Target="https://doi.org/10.1139/x06-206" TargetMode="External" /><Relationship Type="http://schemas.openxmlformats.org/officeDocument/2006/relationships/hyperlink" Id="rId168" Target="https://doi.org/10.1139/x26-066" TargetMode="External" /><Relationship Type="http://schemas.openxmlformats.org/officeDocument/2006/relationships/hyperlink" Id="rId171" Target="https://doi.org/10.1139/x93-143" TargetMode="External" /><Relationship Type="http://schemas.openxmlformats.org/officeDocument/2006/relationships/hyperlink" Id="rId143" Target="https://doi.org/10.1186/s13717-019-0181-9" TargetMode="External" /><Relationship Type="http://schemas.openxmlformats.org/officeDocument/2006/relationships/hyperlink" Id="rId137" Target="https://doi.org/10.18637/jss.v111.i09" TargetMode="External" /><Relationship Type="http://schemas.openxmlformats.org/officeDocument/2006/relationships/hyperlink" Id="rId269" Target="https://doi.org/10.2737/PSW-GTR-256" TargetMode="External" /><Relationship Type="http://schemas.openxmlformats.org/officeDocument/2006/relationships/hyperlink" Id="rId179" Target="https://doi.org/10.2737/RMRS-GTR-164" TargetMode="External" /><Relationship Type="http://schemas.openxmlformats.org/officeDocument/2006/relationships/hyperlink" Id="rId228" Target="https://doi.org/10.2737/RMRS-RP-103" TargetMode="External" /><Relationship Type="http://schemas.openxmlformats.org/officeDocument/2006/relationships/hyperlink" Id="rId155" Target="https://doi.org/10.32614/RJ-2017-066" TargetMode="External" /><Relationship Type="http://schemas.openxmlformats.org/officeDocument/2006/relationships/hyperlink" Id="rId256" Target="https://doi.org/10.3390/f8050144" TargetMode="External" /><Relationship Type="http://schemas.openxmlformats.org/officeDocument/2006/relationships/hyperlink" Id="rId271" Target="https://doi.org/10.3390/su152316409" TargetMode="External" /><Relationship Type="http://schemas.openxmlformats.org/officeDocument/2006/relationships/hyperlink" Id="rId234" Target="https://doi.org/10.5558/tfc78397-3" TargetMode="External" /><Relationship Type="http://schemas.openxmlformats.org/officeDocument/2006/relationships/hyperlink" Id="rId213" Target="https://doi.org/10.5849/FS-2016-029R2" TargetMode="External" /><Relationship Type="http://schemas.openxmlformats.org/officeDocument/2006/relationships/hyperlink" Id="rId281" Target="https://esajournals.onlinelibrary.wiley.com/doi/full/10.1890/07-1755.1" TargetMode="External" /><Relationship Type="http://schemas.openxmlformats.org/officeDocument/2006/relationships/hyperlink" Id="rId230" Target="https://ir.library.oregonstate.edu/downloads/70795d72s" TargetMode="External" /><Relationship Type="http://schemas.openxmlformats.org/officeDocument/2006/relationships/hyperlink" Id="rId183" Target="https://scholarworks.calstate.edu/concern/theses/ws859j014" TargetMode="External" /><Relationship Type="http://schemas.openxmlformats.org/officeDocument/2006/relationships/hyperlink" Id="rId196" Target="https://www.andrewheiss.com/blog/2022/11/29/conditional-marginal-marginaleffects/" TargetMode="External" /><Relationship Type="http://schemas.openxmlformats.org/officeDocument/2006/relationships/hyperlink" Id="rId188" Target="https://www.elibrary.ru/item.asp?id=7397149" TargetMode="External" /><Relationship Type="http://schemas.openxmlformats.org/officeDocument/2006/relationships/hyperlink" Id="rId198" Target="https://www.frontiersin.org/articles/10.3389/ffgc.2020.00078" TargetMode="External" /><Relationship Type="http://schemas.openxmlformats.org/officeDocument/2006/relationships/hyperlink" Id="rId177" Target="https://www.fs.usda.gov/database/feis/plants/tree/notden/all.html" TargetMode="External" /><Relationship Type="http://schemas.openxmlformats.org/officeDocument/2006/relationships/hyperlink" Id="rId240" Target="https://www.fs.usda.gov/research/treesearch/37978" TargetMode="External" /><Relationship Type="http://schemas.openxmlformats.org/officeDocument/2006/relationships/hyperlink" Id="rId291" Target="https://www.fs.usda.gov/research/treesearch/41828" TargetMode="External" /><Relationship Type="http://schemas.openxmlformats.org/officeDocument/2006/relationships/hyperlink" Id="rId149" Target="https://www.fs.usda.gov/treesearch/pubs/55449" TargetMode="External" /><Relationship Type="http://schemas.openxmlformats.org/officeDocument/2006/relationships/hyperlink" Id="rId267" Target="https://www.fs.usda.gov/treesearch/pubs/60134" TargetMode="External" /><Relationship Type="http://schemas.openxmlformats.org/officeDocument/2006/relationships/hyperlink" Id="rId221" Target="https://www.google.com/books/edition/Sprout_Regeneration_of_Young_growth_Redw/48fMLtW9rRgC" TargetMode="External" /><Relationship Type="http://schemas.openxmlformats.org/officeDocument/2006/relationships/hyperlink" Id="rId190"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293" Target="http://hilgardia.ucanr.edu/Abstract/?a=hilg.v54n08p017" TargetMode="External" /><Relationship Type="http://schemas.openxmlformats.org/officeDocument/2006/relationships/hyperlink" Id="rId194" Target="https://CRAN.R-project.org/package=DHARMa" TargetMode="External" /><Relationship Type="http://schemas.openxmlformats.org/officeDocument/2006/relationships/hyperlink" Id="rId217" Target="https://CRAN.R-project.org/package=emmeans" TargetMode="External" /><Relationship Type="http://schemas.openxmlformats.org/officeDocument/2006/relationships/hyperlink" Id="rId200" Target="https://academic.oup.com/jof/article-abstract/83/8/494/4647048" TargetMode="External" /><Relationship Type="http://schemas.openxmlformats.org/officeDocument/2006/relationships/hyperlink" Id="rId202" Target="https://books.google.com?id=x3tw07l1IQQC" TargetMode="External" /><Relationship Type="http://schemas.openxmlformats.org/officeDocument/2006/relationships/hyperlink" Id="rId223" Target="https://catalog.hathitrust.org/Record/010837951" TargetMode="External" /><Relationship Type="http://schemas.openxmlformats.org/officeDocument/2006/relationships/hyperlink" Id="rId236" Target="https://digitalcommons.humboldt.edu/etd/269" TargetMode="External" /><Relationship Type="http://schemas.openxmlformats.org/officeDocument/2006/relationships/hyperlink" Id="rId244" Target="https://doi.org/10.1002/ece3.3737" TargetMode="External" /><Relationship Type="http://schemas.openxmlformats.org/officeDocument/2006/relationships/hyperlink" Id="rId300" Target="https://doi.org/10.1007/978-3-319-51727-8_13-1" TargetMode="External" /><Relationship Type="http://schemas.openxmlformats.org/officeDocument/2006/relationships/hyperlink" Id="rId166" Target="https://doi.org/10.1007/BF02858075" TargetMode="External" /><Relationship Type="http://schemas.openxmlformats.org/officeDocument/2006/relationships/hyperlink" Id="rId219" Target="https://doi.org/10.1007/s00442-002-0986-5" TargetMode="External" /><Relationship Type="http://schemas.openxmlformats.org/officeDocument/2006/relationships/hyperlink" Id="rId254" Target="https://doi.org/10.1007/s10310-009-0166-0" TargetMode="External" /><Relationship Type="http://schemas.openxmlformats.org/officeDocument/2006/relationships/hyperlink" Id="rId207" Target="https://doi.org/10.1007/s11056-015-9470-z" TargetMode="External" /><Relationship Type="http://schemas.openxmlformats.org/officeDocument/2006/relationships/hyperlink" Id="rId151" Target="https://doi.org/10.1007/s11056-018-9636-6" TargetMode="External" /><Relationship Type="http://schemas.openxmlformats.org/officeDocument/2006/relationships/hyperlink" Id="rId250" Target="https://doi.org/10.1016/S0378-1127(00)00698-8" TargetMode="External" /><Relationship Type="http://schemas.openxmlformats.org/officeDocument/2006/relationships/hyperlink" Id="rId133" Target="https://doi.org/10.1016/j.foreco.2005.01.034" TargetMode="External" /><Relationship Type="http://schemas.openxmlformats.org/officeDocument/2006/relationships/hyperlink" Id="rId258" Target="https://doi.org/10.1016/j.foreco.2007.03.062" TargetMode="External" /><Relationship Type="http://schemas.openxmlformats.org/officeDocument/2006/relationships/hyperlink" Id="rId289" Target="https://doi.org/10.1016/j.foreco.2008.01.025" TargetMode="External" /><Relationship Type="http://schemas.openxmlformats.org/officeDocument/2006/relationships/hyperlink" Id="rId139" Target="https://doi.org/10.1016/j.foreco.2008.11.028" TargetMode="External" /><Relationship Type="http://schemas.openxmlformats.org/officeDocument/2006/relationships/hyperlink" Id="rId225" Target="https://doi.org/10.1016/j.foreco.2009.07.008" TargetMode="External" /><Relationship Type="http://schemas.openxmlformats.org/officeDocument/2006/relationships/hyperlink" Id="rId215" Target="https://doi.org/10.1016/j.foreco.2010.02.022" TargetMode="External" /><Relationship Type="http://schemas.openxmlformats.org/officeDocument/2006/relationships/hyperlink" Id="rId279" Target="https://doi.org/10.1016/j.foreco.2012.08.030" TargetMode="External" /><Relationship Type="http://schemas.openxmlformats.org/officeDocument/2006/relationships/hyperlink" Id="rId273" Target="https://doi.org/10.1016/j.foreco.2013.04.015" TargetMode="External" /><Relationship Type="http://schemas.openxmlformats.org/officeDocument/2006/relationships/hyperlink" Id="rId209" Target="https://doi.org/10.1016/j.foreco.2014.01.045" TargetMode="External" /><Relationship Type="http://schemas.openxmlformats.org/officeDocument/2006/relationships/hyperlink" Id="rId175" Target="https://doi.org/10.1016/j.foreco.2014.06.025" TargetMode="External" /><Relationship Type="http://schemas.openxmlformats.org/officeDocument/2006/relationships/hyperlink" Id="rId284" Target="https://doi.org/10.1016/j.foreco.2016.05.018" TargetMode="External" /><Relationship Type="http://schemas.openxmlformats.org/officeDocument/2006/relationships/hyperlink" Id="rId160" Target="https://doi.org/10.1016/j.foreco.2016.09.010" TargetMode="External" /><Relationship Type="http://schemas.openxmlformats.org/officeDocument/2006/relationships/hyperlink" Id="rId260" Target="https://doi.org/10.1016/j.foreco.2021.119361" TargetMode="External" /><Relationship Type="http://schemas.openxmlformats.org/officeDocument/2006/relationships/hyperlink" Id="rId242" Target="https://doi.org/10.1016/j.foreco.2022.120136" TargetMode="External" /><Relationship Type="http://schemas.openxmlformats.org/officeDocument/2006/relationships/hyperlink" Id="rId238" Target="https://doi.org/10.1016/j.foreco.2022.120236" TargetMode="External" /><Relationship Type="http://schemas.openxmlformats.org/officeDocument/2006/relationships/hyperlink" Id="rId158" Target="https://doi.org/10.1016/j.foreco.2022.120353" TargetMode="External" /><Relationship Type="http://schemas.openxmlformats.org/officeDocument/2006/relationships/hyperlink" Id="rId287" Target="https://doi.org/10.1016/j.foreco.2022.120602" TargetMode="External" /><Relationship Type="http://schemas.openxmlformats.org/officeDocument/2006/relationships/hyperlink" Id="rId181" Target="https://doi.org/10.1023/A:1006502107495" TargetMode="External" /><Relationship Type="http://schemas.openxmlformats.org/officeDocument/2006/relationships/hyperlink" Id="rId263" Target="https://doi.org/10.1029/2020GL089858" TargetMode="External" /><Relationship Type="http://schemas.openxmlformats.org/officeDocument/2006/relationships/hyperlink" Id="rId276" Target="https://doi.org/10.1093/forestry/75.4.329" TargetMode="External" /><Relationship Type="http://schemas.openxmlformats.org/officeDocument/2006/relationships/hyperlink" Id="rId252" Target="https://doi.org/10.1093/forestry/75.4.339" TargetMode="External" /><Relationship Type="http://schemas.openxmlformats.org/officeDocument/2006/relationships/hyperlink" Id="rId265" Target="https://doi.org/10.1093/forestscience/16.3.339" TargetMode="External" /><Relationship Type="http://schemas.openxmlformats.org/officeDocument/2006/relationships/hyperlink" Id="rId211" Target="https://doi.org/10.1093/jof/38.9.729" TargetMode="External" /><Relationship Type="http://schemas.openxmlformats.org/officeDocument/2006/relationships/hyperlink" Id="rId248" Target="https://doi.org/10.1093/jof/96.7.4a" TargetMode="External" /><Relationship Type="http://schemas.openxmlformats.org/officeDocument/2006/relationships/hyperlink" Id="rId246" Target="https://doi.org/10.1093/jofore/fvab026" TargetMode="External" /><Relationship Type="http://schemas.openxmlformats.org/officeDocument/2006/relationships/hyperlink" Id="rId298" Target="https://doi.org/10.1093/wjaf/12.1.21" TargetMode="External" /><Relationship Type="http://schemas.openxmlformats.org/officeDocument/2006/relationships/hyperlink" Id="rId147" Target="https://doi.org/10.1093/wjaf/24.1.24" TargetMode="External" /><Relationship Type="http://schemas.openxmlformats.org/officeDocument/2006/relationships/hyperlink" Id="rId192" Target="https://doi.org/10.1093/wjaf/7.4.103" TargetMode="External" /><Relationship Type="http://schemas.openxmlformats.org/officeDocument/2006/relationships/hyperlink" Id="rId295" Target="https://doi.org/10.1098/rstb.2015.0178" TargetMode="External" /><Relationship Type="http://schemas.openxmlformats.org/officeDocument/2006/relationships/hyperlink" Id="rId162" Target="https://doi.org/10.1111/rec.12681" TargetMode="External" /><Relationship Type="http://schemas.openxmlformats.org/officeDocument/2006/relationships/hyperlink" Id="rId145" Target="https://doi.org/10.1139/X06-271" TargetMode="External" /><Relationship Type="http://schemas.openxmlformats.org/officeDocument/2006/relationships/hyperlink" Id="rId204" Target="https://doi.org/10.1139/X08-003" TargetMode="External" /><Relationship Type="http://schemas.openxmlformats.org/officeDocument/2006/relationships/hyperlink" Id="rId164" Target="https://doi.org/10.1139/cjfr-2022-0214" TargetMode="External" /><Relationship Type="http://schemas.openxmlformats.org/officeDocument/2006/relationships/hyperlink" Id="rId185" Target="https://doi.org/10.1139/x06-206" TargetMode="External" /><Relationship Type="http://schemas.openxmlformats.org/officeDocument/2006/relationships/hyperlink" Id="rId168" Target="https://doi.org/10.1139/x26-066" TargetMode="External" /><Relationship Type="http://schemas.openxmlformats.org/officeDocument/2006/relationships/hyperlink" Id="rId171" Target="https://doi.org/10.1139/x93-143" TargetMode="External" /><Relationship Type="http://schemas.openxmlformats.org/officeDocument/2006/relationships/hyperlink" Id="rId143" Target="https://doi.org/10.1186/s13717-019-0181-9" TargetMode="External" /><Relationship Type="http://schemas.openxmlformats.org/officeDocument/2006/relationships/hyperlink" Id="rId137" Target="https://doi.org/10.18637/jss.v111.i09" TargetMode="External" /><Relationship Type="http://schemas.openxmlformats.org/officeDocument/2006/relationships/hyperlink" Id="rId269" Target="https://doi.org/10.2737/PSW-GTR-256" TargetMode="External" /><Relationship Type="http://schemas.openxmlformats.org/officeDocument/2006/relationships/hyperlink" Id="rId179" Target="https://doi.org/10.2737/RMRS-GTR-164" TargetMode="External" /><Relationship Type="http://schemas.openxmlformats.org/officeDocument/2006/relationships/hyperlink" Id="rId228" Target="https://doi.org/10.2737/RMRS-RP-103" TargetMode="External" /><Relationship Type="http://schemas.openxmlformats.org/officeDocument/2006/relationships/hyperlink" Id="rId155" Target="https://doi.org/10.32614/RJ-2017-066" TargetMode="External" /><Relationship Type="http://schemas.openxmlformats.org/officeDocument/2006/relationships/hyperlink" Id="rId256" Target="https://doi.org/10.3390/f8050144" TargetMode="External" /><Relationship Type="http://schemas.openxmlformats.org/officeDocument/2006/relationships/hyperlink" Id="rId271" Target="https://doi.org/10.3390/su152316409" TargetMode="External" /><Relationship Type="http://schemas.openxmlformats.org/officeDocument/2006/relationships/hyperlink" Id="rId234" Target="https://doi.org/10.5558/tfc78397-3" TargetMode="External" /><Relationship Type="http://schemas.openxmlformats.org/officeDocument/2006/relationships/hyperlink" Id="rId213" Target="https://doi.org/10.5849/FS-2016-029R2" TargetMode="External" /><Relationship Type="http://schemas.openxmlformats.org/officeDocument/2006/relationships/hyperlink" Id="rId281" Target="https://esajournals.onlinelibrary.wiley.com/doi/full/10.1890/07-1755.1" TargetMode="External" /><Relationship Type="http://schemas.openxmlformats.org/officeDocument/2006/relationships/hyperlink" Id="rId230" Target="https://ir.library.oregonstate.edu/downloads/70795d72s" TargetMode="External" /><Relationship Type="http://schemas.openxmlformats.org/officeDocument/2006/relationships/hyperlink" Id="rId183" Target="https://scholarworks.calstate.edu/concern/theses/ws859j014" TargetMode="External" /><Relationship Type="http://schemas.openxmlformats.org/officeDocument/2006/relationships/hyperlink" Id="rId196" Target="https://www.andrewheiss.com/blog/2022/11/29/conditional-marginal-marginaleffects/" TargetMode="External" /><Relationship Type="http://schemas.openxmlformats.org/officeDocument/2006/relationships/hyperlink" Id="rId188" Target="https://www.elibrary.ru/item.asp?id=7397149" TargetMode="External" /><Relationship Type="http://schemas.openxmlformats.org/officeDocument/2006/relationships/hyperlink" Id="rId198" Target="https://www.frontiersin.org/articles/10.3389/ffgc.2020.00078" TargetMode="External" /><Relationship Type="http://schemas.openxmlformats.org/officeDocument/2006/relationships/hyperlink" Id="rId177" Target="https://www.fs.usda.gov/database/feis/plants/tree/notden/all.html" TargetMode="External" /><Relationship Type="http://schemas.openxmlformats.org/officeDocument/2006/relationships/hyperlink" Id="rId240" Target="https://www.fs.usda.gov/research/treesearch/37978" TargetMode="External" /><Relationship Type="http://schemas.openxmlformats.org/officeDocument/2006/relationships/hyperlink" Id="rId291" Target="https://www.fs.usda.gov/research/treesearch/41828" TargetMode="External" /><Relationship Type="http://schemas.openxmlformats.org/officeDocument/2006/relationships/hyperlink" Id="rId149" Target="https://www.fs.usda.gov/treesearch/pubs/55449" TargetMode="External" /><Relationship Type="http://schemas.openxmlformats.org/officeDocument/2006/relationships/hyperlink" Id="rId267" Target="https://www.fs.usda.gov/treesearch/pubs/60134" TargetMode="External" /><Relationship Type="http://schemas.openxmlformats.org/officeDocument/2006/relationships/hyperlink" Id="rId221" Target="https://www.google.com/books/edition/Sprout_Regeneration_of_Young_growth_Redw/48fMLtW9rRgC" TargetMode="External" /><Relationship Type="http://schemas.openxmlformats.org/officeDocument/2006/relationships/hyperlink" Id="rId190"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2025-07-17T16:39:13Z</dcterms:created>
  <dcterms:modified xsi:type="dcterms:W3CDTF">2025-07-17T16:39:13Z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2024-02-13</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